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4510" w:type="dxa"/>
        <w:tblLook w:val="04A0" w:firstRow="1" w:lastRow="0" w:firstColumn="1" w:lastColumn="0" w:noHBand="0" w:noVBand="1"/>
      </w:tblPr>
      <w:tblGrid>
        <w:gridCol w:w="1776"/>
        <w:gridCol w:w="8142"/>
        <w:gridCol w:w="4592"/>
      </w:tblGrid>
      <w:tr w:rsidR="00B43B10" w14:paraId="0076F948" w14:textId="51707F18" w:rsidTr="00B43B10">
        <w:tc>
          <w:tcPr>
            <w:tcW w:w="1776" w:type="dxa"/>
            <w:shd w:val="clear" w:color="auto" w:fill="808080" w:themeFill="background1" w:themeFillShade="80"/>
          </w:tcPr>
          <w:p w14:paraId="34E26AAE" w14:textId="5E914277" w:rsidR="00B43B10" w:rsidRPr="005B3234" w:rsidRDefault="00B43B10" w:rsidP="005B3234">
            <w:pPr>
              <w:pStyle w:val="Geenafstand"/>
              <w:rPr>
                <w:b/>
                <w:bCs/>
                <w:color w:val="FFFFFF" w:themeColor="background1"/>
              </w:rPr>
            </w:pPr>
            <w:r w:rsidRPr="005B3234">
              <w:rPr>
                <w:b/>
                <w:bCs/>
                <w:color w:val="FFFFFF" w:themeColor="background1"/>
              </w:rPr>
              <w:t>Vereniging</w:t>
            </w:r>
            <w:r>
              <w:rPr>
                <w:b/>
                <w:bCs/>
                <w:color w:val="FFFFFF" w:themeColor="background1"/>
              </w:rPr>
              <w:t xml:space="preserve">/partij </w:t>
            </w:r>
          </w:p>
        </w:tc>
        <w:tc>
          <w:tcPr>
            <w:tcW w:w="8142" w:type="dxa"/>
            <w:shd w:val="clear" w:color="auto" w:fill="808080" w:themeFill="background1" w:themeFillShade="80"/>
          </w:tcPr>
          <w:p w14:paraId="6D235B6B" w14:textId="2FB19312" w:rsidR="00B43B10" w:rsidRPr="005B3234" w:rsidRDefault="00B43B10" w:rsidP="005B3234">
            <w:pPr>
              <w:pStyle w:val="Geenafstand"/>
              <w:rPr>
                <w:b/>
                <w:bCs/>
                <w:color w:val="FFFFFF" w:themeColor="background1"/>
              </w:rPr>
            </w:pPr>
            <w:r w:rsidRPr="005B3234">
              <w:rPr>
                <w:b/>
                <w:bCs/>
                <w:color w:val="FFFFFF" w:themeColor="background1"/>
              </w:rPr>
              <w:t xml:space="preserve">Input </w:t>
            </w:r>
          </w:p>
        </w:tc>
        <w:tc>
          <w:tcPr>
            <w:tcW w:w="4592" w:type="dxa"/>
            <w:shd w:val="clear" w:color="auto" w:fill="808080" w:themeFill="background1" w:themeFillShade="80"/>
          </w:tcPr>
          <w:p w14:paraId="63C8AAFC" w14:textId="27AF7773" w:rsidR="00B43B10" w:rsidRPr="005B3234" w:rsidRDefault="00B43B10" w:rsidP="005B3234">
            <w:pPr>
              <w:pStyle w:val="Geenafstand"/>
              <w:rPr>
                <w:b/>
                <w:bCs/>
                <w:color w:val="FFFFFF" w:themeColor="background1"/>
              </w:rPr>
            </w:pPr>
            <w:r>
              <w:rPr>
                <w:b/>
                <w:bCs/>
                <w:color w:val="FFFFFF" w:themeColor="background1"/>
              </w:rPr>
              <w:t xml:space="preserve">Verwerking </w:t>
            </w:r>
          </w:p>
        </w:tc>
      </w:tr>
      <w:tr w:rsidR="00B43B10" w14:paraId="027A91D9" w14:textId="24547BA3" w:rsidTr="00B43B10">
        <w:tc>
          <w:tcPr>
            <w:tcW w:w="1776" w:type="dxa"/>
          </w:tcPr>
          <w:p w14:paraId="1D9F82A3" w14:textId="79CA3F63" w:rsidR="00B43B10" w:rsidRDefault="00B43B10" w:rsidP="005B3234">
            <w:pPr>
              <w:pStyle w:val="Geenafstand"/>
            </w:pPr>
            <w:r>
              <w:t xml:space="preserve">AYA </w:t>
            </w:r>
          </w:p>
        </w:tc>
        <w:tc>
          <w:tcPr>
            <w:tcW w:w="8142" w:type="dxa"/>
          </w:tcPr>
          <w:p w14:paraId="6289F217" w14:textId="34AA8AFD" w:rsidR="00B43B10" w:rsidRDefault="00B43B10" w:rsidP="005B3234">
            <w:pPr>
              <w:pStyle w:val="Geenafstand"/>
              <w:rPr>
                <w:b/>
                <w:bCs/>
              </w:rPr>
            </w:pPr>
            <w:r w:rsidRPr="008B53AA">
              <w:rPr>
                <w:b/>
                <w:bCs/>
              </w:rPr>
              <w:t>Bijlage I) Kwaliteitscriteria AYA-zorg</w:t>
            </w:r>
            <w:r w:rsidRPr="00F64DD7">
              <w:rPr>
                <w:b/>
                <w:bCs/>
              </w:rPr>
              <w:t xml:space="preserve"> </w:t>
            </w:r>
            <w:r>
              <w:rPr>
                <w:b/>
                <w:bCs/>
              </w:rPr>
              <w:t>(p. 64)</w:t>
            </w:r>
          </w:p>
          <w:p w14:paraId="1B4C66A8" w14:textId="77777777" w:rsidR="00B43B10" w:rsidRDefault="00B43B10" w:rsidP="00EA39A5">
            <w:pPr>
              <w:pStyle w:val="Geenafstand"/>
            </w:pPr>
            <w:r>
              <w:t>Tekstuele toevoeging bij B III en B VII</w:t>
            </w:r>
          </w:p>
          <w:p w14:paraId="688A91DA" w14:textId="2F96F067" w:rsidR="00906462" w:rsidRPr="00906462" w:rsidRDefault="00906462" w:rsidP="00906462">
            <w:pPr>
              <w:pStyle w:val="Geenafstand"/>
              <w:rPr>
                <w:i/>
                <w:iCs/>
              </w:rPr>
            </w:pPr>
            <w:r>
              <w:t xml:space="preserve">III: Deze aandachtsvelder signaleert met behulp van de AYA-anamnesevragen de zorgbehoeften bij de AYA-patiënt gedurende het gehele behandel- en follow-up traject en anticipeert daarop. </w:t>
            </w:r>
            <w:r w:rsidRPr="00906462">
              <w:rPr>
                <w:i/>
                <w:iCs/>
              </w:rPr>
              <w:t xml:space="preserve">Hiervoor kan in de ziekenhuizen de AYA-anamnese in het EPD gebruikt worden. </w:t>
            </w:r>
          </w:p>
          <w:p w14:paraId="270A34E2" w14:textId="77777777" w:rsidR="00906462" w:rsidRDefault="00906462" w:rsidP="00906462">
            <w:pPr>
              <w:pStyle w:val="Geenafstand"/>
            </w:pPr>
            <w:r>
              <w:t xml:space="preserve"> </w:t>
            </w:r>
          </w:p>
          <w:p w14:paraId="0B637B37" w14:textId="3CD333A1" w:rsidR="00906462" w:rsidRPr="00EA39A5" w:rsidRDefault="00906462" w:rsidP="00EA39A5">
            <w:pPr>
              <w:pStyle w:val="Geenafstand"/>
            </w:pPr>
            <w:r>
              <w:t xml:space="preserve">VII. Voor complexe multidisciplinaire AYA-zorg kunnen patiënten met betrekking tot complexe leeftijdsspecifieke zorgvragen en -problematiek worden doorverwezen naar de multidisciplinaire AYA-poli van een AYA-kenniscentrum bij een UMC/AvL ná intercollegiale consultatie van dit team door zorgverleners van het algemene ziekenhuis of de afdeling binnen een UMC/AVL om te overleggen of de benodigde expertise voor complexe AYA-zorgproblematiek voor handen is in het ziekenhuis of afdeling waar de AYA behandeld wordt. </w:t>
            </w:r>
            <w:r w:rsidRPr="00906462">
              <w:rPr>
                <w:i/>
                <w:iCs/>
              </w:rPr>
              <w:t>Voor die situaties waarbij complexe AYA-zorg verleend wordt door de AYA-poli (alleen aanwezig in de regionale AYA-kenniscentra bij de UMC’s en AvL), kan een AYA-poli DBC geopend worden. Het valt aan te bevelen deze specifieke patiënten-casus in het AYA-poli MDO te bespreken alvorens de DBC te openen.</w:t>
            </w:r>
          </w:p>
        </w:tc>
        <w:tc>
          <w:tcPr>
            <w:tcW w:w="4592" w:type="dxa"/>
          </w:tcPr>
          <w:p w14:paraId="5817D9E1" w14:textId="741ACB5B" w:rsidR="00B43B10" w:rsidRPr="00EE5E0F" w:rsidRDefault="00B3729F" w:rsidP="005B3234">
            <w:pPr>
              <w:pStyle w:val="Geenafstand"/>
            </w:pPr>
            <w:r w:rsidRPr="00EE5E0F">
              <w:t>Niet aangepast</w:t>
            </w:r>
            <w:r w:rsidR="00EE5E0F" w:rsidRPr="00EE5E0F">
              <w:t xml:space="preserve"> </w:t>
            </w:r>
            <w:r w:rsidR="00906462">
              <w:t>– n</w:t>
            </w:r>
            <w:r w:rsidR="002316FC">
              <w:t>av. platformbijeenkomst besloten dat het n</w:t>
            </w:r>
            <w:r w:rsidR="00906462">
              <w:t xml:space="preserve">iet passend </w:t>
            </w:r>
            <w:r w:rsidR="002316FC">
              <w:t xml:space="preserve">is </w:t>
            </w:r>
            <w:r w:rsidR="00906462">
              <w:t xml:space="preserve">voor normeringsrapport </w:t>
            </w:r>
          </w:p>
        </w:tc>
      </w:tr>
      <w:tr w:rsidR="00B43B10" w14:paraId="6CC1284F" w14:textId="260E7963" w:rsidTr="00B43B10">
        <w:tc>
          <w:tcPr>
            <w:tcW w:w="1776" w:type="dxa"/>
          </w:tcPr>
          <w:p w14:paraId="27D6D602" w14:textId="673CDF87" w:rsidR="00B43B10" w:rsidRDefault="00B43B10" w:rsidP="005B3234">
            <w:pPr>
              <w:pStyle w:val="Geenafstand"/>
            </w:pPr>
            <w:r>
              <w:t>NVT</w:t>
            </w:r>
          </w:p>
        </w:tc>
        <w:tc>
          <w:tcPr>
            <w:tcW w:w="8142" w:type="dxa"/>
          </w:tcPr>
          <w:p w14:paraId="0C0D086F" w14:textId="7E61EA41" w:rsidR="00B43B10" w:rsidRDefault="00B43B10" w:rsidP="005B3234">
            <w:pPr>
              <w:pStyle w:val="Geenafstand"/>
              <w:rPr>
                <w:b/>
                <w:bCs/>
              </w:rPr>
            </w:pPr>
            <w:r>
              <w:rPr>
                <w:b/>
                <w:bCs/>
              </w:rPr>
              <w:t>Longtumoren (p.41)</w:t>
            </w:r>
          </w:p>
          <w:p w14:paraId="77DCCD69" w14:textId="204CDE6F" w:rsidR="00B43B10" w:rsidRPr="009F13C8" w:rsidRDefault="00B43B10" w:rsidP="005B3234">
            <w:pPr>
              <w:pStyle w:val="Geenafstand"/>
            </w:pPr>
            <w:r>
              <w:t xml:space="preserve">Verhoging van de volumenorm conform IZA-afspraken  </w:t>
            </w:r>
          </w:p>
        </w:tc>
        <w:tc>
          <w:tcPr>
            <w:tcW w:w="4592" w:type="dxa"/>
          </w:tcPr>
          <w:p w14:paraId="14538CFB" w14:textId="36A39E5D" w:rsidR="00B43B10" w:rsidRPr="00EE5E0F" w:rsidRDefault="00B43B10" w:rsidP="005B3234">
            <w:pPr>
              <w:pStyle w:val="Geenafstand"/>
            </w:pPr>
            <w:r w:rsidRPr="00EE5E0F">
              <w:t xml:space="preserve">Aangepast </w:t>
            </w:r>
          </w:p>
        </w:tc>
      </w:tr>
      <w:tr w:rsidR="00B43B10" w14:paraId="1C06D465" w14:textId="64542DA2" w:rsidTr="00B43B10">
        <w:tc>
          <w:tcPr>
            <w:tcW w:w="1776" w:type="dxa"/>
          </w:tcPr>
          <w:p w14:paraId="27FB9279" w14:textId="7042D2D7" w:rsidR="00B43B10" w:rsidRDefault="00B43B10" w:rsidP="005B3234">
            <w:pPr>
              <w:pStyle w:val="Geenafstand"/>
            </w:pPr>
            <w:r>
              <w:t>NWHHT</w:t>
            </w:r>
          </w:p>
        </w:tc>
        <w:tc>
          <w:tcPr>
            <w:tcW w:w="8142" w:type="dxa"/>
          </w:tcPr>
          <w:p w14:paraId="0D8437F5" w14:textId="77777777" w:rsidR="00B43B10" w:rsidRDefault="00B43B10" w:rsidP="005B3234">
            <w:pPr>
              <w:pStyle w:val="Geenafstand"/>
              <w:rPr>
                <w:b/>
                <w:bCs/>
              </w:rPr>
            </w:pPr>
            <w:r>
              <w:rPr>
                <w:b/>
                <w:bCs/>
              </w:rPr>
              <w:t>Hoofd-halstumoren (p. 42)</w:t>
            </w:r>
          </w:p>
          <w:p w14:paraId="792F0605" w14:textId="3FEE280B" w:rsidR="00B43B10" w:rsidRPr="006264D3" w:rsidRDefault="00B43B10" w:rsidP="005B3234">
            <w:pPr>
              <w:pStyle w:val="Geenafstand"/>
            </w:pPr>
            <w:r w:rsidRPr="006264D3">
              <w:t>Het betreft met name aanpassingen ten behoeve van harmonisatie ten opzichte van de uitkomsten van het IZA traject.</w:t>
            </w:r>
          </w:p>
        </w:tc>
        <w:tc>
          <w:tcPr>
            <w:tcW w:w="4592" w:type="dxa"/>
          </w:tcPr>
          <w:p w14:paraId="0C677F63" w14:textId="65856004" w:rsidR="00B43B10" w:rsidRPr="00EE5E0F" w:rsidRDefault="00B43B10" w:rsidP="005B3234">
            <w:pPr>
              <w:pStyle w:val="Geenafstand"/>
            </w:pPr>
            <w:r w:rsidRPr="00EE5E0F">
              <w:t xml:space="preserve">Aangepast </w:t>
            </w:r>
          </w:p>
        </w:tc>
      </w:tr>
      <w:tr w:rsidR="00B43B10" w14:paraId="693BC559" w14:textId="798EC324" w:rsidTr="00B43B10">
        <w:tc>
          <w:tcPr>
            <w:tcW w:w="1776" w:type="dxa"/>
          </w:tcPr>
          <w:p w14:paraId="3339F365" w14:textId="209BE42F" w:rsidR="00B43B10" w:rsidRDefault="00B43B10" w:rsidP="005B3234">
            <w:pPr>
              <w:pStyle w:val="Geenafstand"/>
            </w:pPr>
            <w:r>
              <w:t xml:space="preserve">NVvH </w:t>
            </w:r>
          </w:p>
        </w:tc>
        <w:tc>
          <w:tcPr>
            <w:tcW w:w="8142" w:type="dxa"/>
          </w:tcPr>
          <w:p w14:paraId="66E3C62C" w14:textId="3A7E4023" w:rsidR="00B43B10" w:rsidRPr="008D22F6" w:rsidRDefault="00B43B10" w:rsidP="00595CD4">
            <w:pPr>
              <w:pStyle w:val="Geenafstand"/>
              <w:rPr>
                <w:b/>
                <w:bCs/>
              </w:rPr>
            </w:pPr>
            <w:r w:rsidRPr="008D22F6">
              <w:rPr>
                <w:b/>
                <w:bCs/>
              </w:rPr>
              <w:t xml:space="preserve">Addendum A Mammacarcinoom </w:t>
            </w:r>
          </w:p>
          <w:p w14:paraId="7E96253A" w14:textId="77777777" w:rsidR="00B43B10" w:rsidRDefault="00B43B10" w:rsidP="00595CD4">
            <w:pPr>
              <w:pStyle w:val="Geenafstand"/>
            </w:pPr>
            <w:r>
              <w:t xml:space="preserve">Het gehele Addendum A verwijderen. De generieke uitzonderingsclausule blijft staan. Met deze wijziging sluit het SONCOS-document weer beter aan op het normeringsdocument van de NVvH. </w:t>
            </w:r>
          </w:p>
          <w:p w14:paraId="7FBB0878" w14:textId="77777777" w:rsidR="00B43B10" w:rsidRDefault="00B43B10" w:rsidP="00595CD4">
            <w:pPr>
              <w:pStyle w:val="Geenafstand"/>
            </w:pPr>
          </w:p>
          <w:p w14:paraId="2ACBA3B4" w14:textId="77777777" w:rsidR="00B43B10" w:rsidRPr="0064243E" w:rsidRDefault="00B43B10" w:rsidP="00595CD4">
            <w:pPr>
              <w:pStyle w:val="Geenafstand"/>
              <w:rPr>
                <w:b/>
                <w:bCs/>
              </w:rPr>
            </w:pPr>
            <w:r w:rsidRPr="0064243E">
              <w:rPr>
                <w:b/>
                <w:bCs/>
              </w:rPr>
              <w:t xml:space="preserve">Mammacarcinoom (p.47) </w:t>
            </w:r>
          </w:p>
          <w:p w14:paraId="513B410F" w14:textId="6DB89271" w:rsidR="00B43B10" w:rsidRPr="00F06771" w:rsidRDefault="00B43B10" w:rsidP="00595CD4">
            <w:pPr>
              <w:pStyle w:val="Geenafstand"/>
            </w:pPr>
            <w:r w:rsidRPr="001F5514">
              <w:t xml:space="preserve">Herziening van tekst </w:t>
            </w:r>
            <w:r>
              <w:t xml:space="preserve">(afgestemd binnen </w:t>
            </w:r>
            <w:r w:rsidRPr="0064243E">
              <w:t>NVCO en NABON</w:t>
            </w:r>
            <w:r>
              <w:t xml:space="preserve">). </w:t>
            </w:r>
          </w:p>
        </w:tc>
        <w:tc>
          <w:tcPr>
            <w:tcW w:w="4592" w:type="dxa"/>
          </w:tcPr>
          <w:p w14:paraId="29BDCB5D" w14:textId="354A4435" w:rsidR="00B43B10" w:rsidRPr="00EE5E0F" w:rsidRDefault="002316FC" w:rsidP="00595CD4">
            <w:pPr>
              <w:pStyle w:val="Geenafstand"/>
            </w:pPr>
            <w:r>
              <w:t>Aangepast (verwijderd)</w:t>
            </w:r>
          </w:p>
          <w:p w14:paraId="429A0D59" w14:textId="77777777" w:rsidR="00B43B10" w:rsidRPr="00EE5E0F" w:rsidRDefault="00B43B10" w:rsidP="00595CD4">
            <w:pPr>
              <w:pStyle w:val="Geenafstand"/>
            </w:pPr>
          </w:p>
          <w:p w14:paraId="0F135C5E" w14:textId="77777777" w:rsidR="00B43B10" w:rsidRPr="00EE5E0F" w:rsidRDefault="00B43B10" w:rsidP="00595CD4">
            <w:pPr>
              <w:pStyle w:val="Geenafstand"/>
            </w:pPr>
          </w:p>
          <w:p w14:paraId="34FCF3F8" w14:textId="77777777" w:rsidR="00B43B10" w:rsidRPr="00EE5E0F" w:rsidRDefault="00B43B10" w:rsidP="00595CD4">
            <w:pPr>
              <w:pStyle w:val="Geenafstand"/>
            </w:pPr>
          </w:p>
          <w:p w14:paraId="0C2C2E67" w14:textId="77777777" w:rsidR="00B43B10" w:rsidRPr="00EE5E0F" w:rsidRDefault="00B43B10" w:rsidP="00595CD4">
            <w:pPr>
              <w:pStyle w:val="Geenafstand"/>
            </w:pPr>
          </w:p>
          <w:p w14:paraId="74E13589" w14:textId="3B6DC02D" w:rsidR="00B43B10" w:rsidRPr="00EE5E0F" w:rsidRDefault="00B43B10" w:rsidP="00595CD4">
            <w:pPr>
              <w:pStyle w:val="Geenafstand"/>
            </w:pPr>
            <w:r w:rsidRPr="00EE5E0F">
              <w:t xml:space="preserve">Aangepast </w:t>
            </w:r>
          </w:p>
        </w:tc>
      </w:tr>
      <w:tr w:rsidR="00B43B10" w14:paraId="58AA93CD" w14:textId="7ECFB38A" w:rsidTr="00B43B10">
        <w:tc>
          <w:tcPr>
            <w:tcW w:w="1776" w:type="dxa"/>
          </w:tcPr>
          <w:p w14:paraId="350ECC90" w14:textId="2391EF05" w:rsidR="00B43B10" w:rsidRDefault="00B43B10" w:rsidP="005B3234">
            <w:pPr>
              <w:pStyle w:val="Geenafstand"/>
            </w:pPr>
            <w:r>
              <w:t xml:space="preserve">PZNL </w:t>
            </w:r>
          </w:p>
        </w:tc>
        <w:tc>
          <w:tcPr>
            <w:tcW w:w="8142" w:type="dxa"/>
          </w:tcPr>
          <w:p w14:paraId="481EBC0C" w14:textId="77777777" w:rsidR="00B43B10" w:rsidRDefault="00B43B10" w:rsidP="00A32146">
            <w:pPr>
              <w:pStyle w:val="Geenafstand"/>
              <w:rPr>
                <w:b/>
                <w:bCs/>
              </w:rPr>
            </w:pPr>
            <w:r w:rsidRPr="00034FC6">
              <w:rPr>
                <w:b/>
                <w:bCs/>
              </w:rPr>
              <w:t>Faciliteiten en expertise in palliatieve zorg</w:t>
            </w:r>
            <w:r>
              <w:rPr>
                <w:b/>
                <w:bCs/>
              </w:rPr>
              <w:t xml:space="preserve"> (p. 12) </w:t>
            </w:r>
          </w:p>
          <w:p w14:paraId="13CA7300" w14:textId="2C71636F" w:rsidR="00B43B10" w:rsidRPr="00D03A90" w:rsidRDefault="00B43B10" w:rsidP="00A32146">
            <w:pPr>
              <w:pStyle w:val="Geenafstand"/>
            </w:pPr>
            <w:r>
              <w:t xml:space="preserve">PZNL is niet in de mogelijkheid om goedkeuring te verlenen aan scholingen. Tekst is voor nu weggehaald maar wordt mogelijk nog herzien.  </w:t>
            </w:r>
          </w:p>
        </w:tc>
        <w:tc>
          <w:tcPr>
            <w:tcW w:w="4592" w:type="dxa"/>
          </w:tcPr>
          <w:p w14:paraId="0127AF32" w14:textId="1FF7C752" w:rsidR="00B43B10" w:rsidRPr="00EE5E0F" w:rsidRDefault="00B43B10" w:rsidP="00A32146">
            <w:pPr>
              <w:pStyle w:val="Geenafstand"/>
            </w:pPr>
            <w:r w:rsidRPr="00EE5E0F">
              <w:t xml:space="preserve">Aangepast </w:t>
            </w:r>
          </w:p>
        </w:tc>
      </w:tr>
      <w:tr w:rsidR="00B43B10" w14:paraId="52A3C86F" w14:textId="6A78C097" w:rsidTr="00B43B10">
        <w:tc>
          <w:tcPr>
            <w:tcW w:w="1776" w:type="dxa"/>
          </w:tcPr>
          <w:p w14:paraId="2652A287" w14:textId="72CD3DC6" w:rsidR="00B43B10" w:rsidRDefault="00B43B10" w:rsidP="005B3234">
            <w:pPr>
              <w:pStyle w:val="Geenafstand"/>
            </w:pPr>
            <w:r>
              <w:lastRenderedPageBreak/>
              <w:t xml:space="preserve">NVVP </w:t>
            </w:r>
          </w:p>
        </w:tc>
        <w:tc>
          <w:tcPr>
            <w:tcW w:w="8142" w:type="dxa"/>
          </w:tcPr>
          <w:p w14:paraId="5E0923AA" w14:textId="77777777" w:rsidR="00B43B10" w:rsidRPr="00DD4E27" w:rsidRDefault="00B43B10" w:rsidP="00582BA6">
            <w:pPr>
              <w:pStyle w:val="Geenafstand"/>
              <w:rPr>
                <w:b/>
                <w:bCs/>
              </w:rPr>
            </w:pPr>
            <w:r w:rsidRPr="00DD4E27">
              <w:rPr>
                <w:b/>
                <w:bCs/>
              </w:rPr>
              <w:t>Algemene voorwaarden voor oncologische zorg</w:t>
            </w:r>
            <w:r>
              <w:rPr>
                <w:b/>
                <w:bCs/>
              </w:rPr>
              <w:t xml:space="preserve"> (p. 8)</w:t>
            </w:r>
          </w:p>
          <w:p w14:paraId="1FAA134A" w14:textId="77777777" w:rsidR="00B43B10" w:rsidRDefault="00B43B10" w:rsidP="00582BA6">
            <w:pPr>
              <w:pStyle w:val="Geenafstand"/>
            </w:pPr>
            <w:r>
              <w:t>O</w:t>
            </w:r>
            <w:r w:rsidRPr="0002357B">
              <w:t xml:space="preserve">nder het hoofdstuk Multidisciplinair overleg (pagina 6-8) worden alleen de klassieke gangbare MDO’s besproken. Gezien het bijzondere karakter van een Moleculaire Tumor Board (MTB) wiens noodzaak met name in de laatste jaren zichtbaar is geworden ten gevolge van de implementatie en enorme groei van de moleculaire diagnostiek van predictieve/prognostische tumormarkers als gevolg van het groeiende aanbod van doelgerichte behandelingen, stelt de NVVP voor om een korte paragraaf binnen dit hoofdstuk over de MTB toe te voegen. </w:t>
            </w:r>
          </w:p>
          <w:p w14:paraId="1135A733" w14:textId="77777777" w:rsidR="00B43B10" w:rsidRDefault="00B43B10" w:rsidP="00582BA6">
            <w:pPr>
              <w:pStyle w:val="Geenafstand"/>
            </w:pPr>
          </w:p>
          <w:p w14:paraId="133CE7F8" w14:textId="77777777" w:rsidR="00B43B10" w:rsidRDefault="00B43B10" w:rsidP="00A32146">
            <w:pPr>
              <w:pStyle w:val="Geenafstand"/>
              <w:rPr>
                <w:b/>
                <w:bCs/>
              </w:rPr>
            </w:pPr>
            <w:r w:rsidRPr="00C94D4A">
              <w:rPr>
                <w:b/>
                <w:bCs/>
              </w:rPr>
              <w:t>Afdeling Pathologie</w:t>
            </w:r>
            <w:r>
              <w:rPr>
                <w:b/>
                <w:bCs/>
              </w:rPr>
              <w:t xml:space="preserve"> (p. 11) </w:t>
            </w:r>
          </w:p>
          <w:p w14:paraId="19210E76" w14:textId="77777777" w:rsidR="00B43B10" w:rsidRDefault="00B43B10" w:rsidP="00A32146">
            <w:pPr>
              <w:pStyle w:val="Geenafstand"/>
            </w:pPr>
            <w:r w:rsidRPr="00DC20EF">
              <w:t xml:space="preserve">Door het toenemende aanbod van doelgerichte behandelingen, krijgt de moleculaire diagnostiek binnen de pathologie en prominentere rol. Vandaar dat de NVVP voorstelt om tekst aan te passen. </w:t>
            </w:r>
          </w:p>
          <w:p w14:paraId="2F37672B" w14:textId="77777777" w:rsidR="00B43B10" w:rsidRDefault="00B43B10" w:rsidP="00A32146">
            <w:pPr>
              <w:pStyle w:val="Geenafstand"/>
            </w:pPr>
          </w:p>
          <w:p w14:paraId="47699A6B" w14:textId="77777777" w:rsidR="00B43B10" w:rsidRDefault="00B43B10" w:rsidP="00A32146">
            <w:pPr>
              <w:pStyle w:val="Geenafstand"/>
              <w:rPr>
                <w:b/>
                <w:bCs/>
              </w:rPr>
            </w:pPr>
            <w:r w:rsidRPr="00067CA2">
              <w:rPr>
                <w:b/>
                <w:bCs/>
              </w:rPr>
              <w:t xml:space="preserve">Longtumoren (p. 43) </w:t>
            </w:r>
          </w:p>
          <w:p w14:paraId="6D14F4CE" w14:textId="7BCA4C2D" w:rsidR="00B43B10" w:rsidRPr="00C35FC1" w:rsidRDefault="00B43B10" w:rsidP="00A32146">
            <w:pPr>
              <w:pStyle w:val="Geenafstand"/>
            </w:pPr>
            <w:r w:rsidRPr="00C35FC1">
              <w:t>Toevoegen vanwege de recente oprichting van de cieKNT.</w:t>
            </w:r>
          </w:p>
          <w:p w14:paraId="24FDDBD6" w14:textId="77777777" w:rsidR="00B43B10" w:rsidRDefault="00B43B10" w:rsidP="00A32146">
            <w:pPr>
              <w:pStyle w:val="Geenafstand"/>
              <w:rPr>
                <w:b/>
                <w:bCs/>
              </w:rPr>
            </w:pPr>
          </w:p>
          <w:p w14:paraId="3E977F0D" w14:textId="77777777" w:rsidR="00B43B10" w:rsidRDefault="00B43B10" w:rsidP="00A32146">
            <w:pPr>
              <w:pStyle w:val="Geenafstand"/>
              <w:rPr>
                <w:b/>
                <w:bCs/>
              </w:rPr>
            </w:pPr>
            <w:r w:rsidRPr="004541FB">
              <w:rPr>
                <w:b/>
                <w:bCs/>
              </w:rPr>
              <w:t>Bijlage E) Aandachtsgebieden van de NVVP</w:t>
            </w:r>
            <w:r>
              <w:rPr>
                <w:b/>
                <w:bCs/>
              </w:rPr>
              <w:t xml:space="preserve"> (p. 58) </w:t>
            </w:r>
          </w:p>
          <w:p w14:paraId="4B31DACD" w14:textId="329EC5FF" w:rsidR="00B43B10" w:rsidRPr="00F301D2" w:rsidRDefault="00B43B10" w:rsidP="00A32146">
            <w:pPr>
              <w:pStyle w:val="Geenafstand"/>
            </w:pPr>
            <w:r w:rsidRPr="00F301D2">
              <w:t>Toevoegen een extra bullit: “Minstens één patholoog en één klinisch moleculair bioloog in de pathologie (KMBP) hebben zitting in de MTB”</w:t>
            </w:r>
          </w:p>
        </w:tc>
        <w:tc>
          <w:tcPr>
            <w:tcW w:w="4592" w:type="dxa"/>
          </w:tcPr>
          <w:p w14:paraId="39553615" w14:textId="77777777" w:rsidR="00B43B10" w:rsidRDefault="00EE5E0F" w:rsidP="00582BA6">
            <w:pPr>
              <w:pStyle w:val="Geenafstand"/>
            </w:pPr>
            <w:r w:rsidRPr="00EE5E0F">
              <w:t xml:space="preserve">Aangepast </w:t>
            </w:r>
          </w:p>
          <w:p w14:paraId="035D7B00" w14:textId="77777777" w:rsidR="00EE5E0F" w:rsidRDefault="00EE5E0F" w:rsidP="00582BA6">
            <w:pPr>
              <w:pStyle w:val="Geenafstand"/>
            </w:pPr>
          </w:p>
          <w:p w14:paraId="3B9D155C" w14:textId="77777777" w:rsidR="00EE5E0F" w:rsidRDefault="00EE5E0F" w:rsidP="00582BA6">
            <w:pPr>
              <w:pStyle w:val="Geenafstand"/>
            </w:pPr>
          </w:p>
          <w:p w14:paraId="5817A3AB" w14:textId="77777777" w:rsidR="00EE5E0F" w:rsidRDefault="00EE5E0F" w:rsidP="00582BA6">
            <w:pPr>
              <w:pStyle w:val="Geenafstand"/>
            </w:pPr>
          </w:p>
          <w:p w14:paraId="6AD94A16" w14:textId="77777777" w:rsidR="00EE5E0F" w:rsidRDefault="00EE5E0F" w:rsidP="00582BA6">
            <w:pPr>
              <w:pStyle w:val="Geenafstand"/>
            </w:pPr>
          </w:p>
          <w:p w14:paraId="5F23A154" w14:textId="77777777" w:rsidR="00EE5E0F" w:rsidRDefault="00EE5E0F" w:rsidP="00582BA6">
            <w:pPr>
              <w:pStyle w:val="Geenafstand"/>
            </w:pPr>
          </w:p>
          <w:p w14:paraId="597B317B" w14:textId="77777777" w:rsidR="00EE5E0F" w:rsidRDefault="00EE5E0F" w:rsidP="00582BA6">
            <w:pPr>
              <w:pStyle w:val="Geenafstand"/>
            </w:pPr>
          </w:p>
          <w:p w14:paraId="5EAFC05E" w14:textId="77777777" w:rsidR="00EE5E0F" w:rsidRDefault="00EE5E0F" w:rsidP="00582BA6">
            <w:pPr>
              <w:pStyle w:val="Geenafstand"/>
            </w:pPr>
          </w:p>
          <w:p w14:paraId="4D47422B" w14:textId="77777777" w:rsidR="00EE5E0F" w:rsidRDefault="00EE5E0F" w:rsidP="00582BA6">
            <w:pPr>
              <w:pStyle w:val="Geenafstand"/>
            </w:pPr>
          </w:p>
          <w:p w14:paraId="4554571E" w14:textId="77777777" w:rsidR="00EE5E0F" w:rsidRDefault="00EE5E0F" w:rsidP="00582BA6">
            <w:pPr>
              <w:pStyle w:val="Geenafstand"/>
            </w:pPr>
            <w:r>
              <w:t xml:space="preserve">Aangepast </w:t>
            </w:r>
          </w:p>
          <w:p w14:paraId="22AB4C4C" w14:textId="77777777" w:rsidR="00EE5E0F" w:rsidRDefault="00EE5E0F" w:rsidP="00582BA6">
            <w:pPr>
              <w:pStyle w:val="Geenafstand"/>
            </w:pPr>
          </w:p>
          <w:p w14:paraId="6B05D6F4" w14:textId="77777777" w:rsidR="00EE5E0F" w:rsidRDefault="00EE5E0F" w:rsidP="00582BA6">
            <w:pPr>
              <w:pStyle w:val="Geenafstand"/>
            </w:pPr>
          </w:p>
          <w:p w14:paraId="55D72099" w14:textId="77777777" w:rsidR="00EE5E0F" w:rsidRDefault="00EE5E0F" w:rsidP="00582BA6">
            <w:pPr>
              <w:pStyle w:val="Geenafstand"/>
            </w:pPr>
          </w:p>
          <w:p w14:paraId="5FAA0658" w14:textId="77777777" w:rsidR="00EE5E0F" w:rsidRDefault="00EE5E0F" w:rsidP="00582BA6">
            <w:pPr>
              <w:pStyle w:val="Geenafstand"/>
            </w:pPr>
          </w:p>
          <w:p w14:paraId="64E884E2" w14:textId="59C43898" w:rsidR="007D4348" w:rsidRDefault="007D4348" w:rsidP="00582BA6">
            <w:pPr>
              <w:pStyle w:val="Geenafstand"/>
            </w:pPr>
            <w:r>
              <w:t xml:space="preserve">Niet aangepast </w:t>
            </w:r>
            <w:r w:rsidR="00906462">
              <w:t xml:space="preserve">– </w:t>
            </w:r>
            <w:r w:rsidR="002316FC">
              <w:t xml:space="preserve">nav. platformbijeenkomst besloten dat het </w:t>
            </w:r>
            <w:r w:rsidR="00906462">
              <w:t xml:space="preserve">voor alle tumoren </w:t>
            </w:r>
            <w:r w:rsidR="002316FC">
              <w:t xml:space="preserve">geldt </w:t>
            </w:r>
            <w:r w:rsidR="00906462">
              <w:t>en niet enkel bij longtumoren</w:t>
            </w:r>
            <w:r w:rsidR="002316FC">
              <w:t xml:space="preserve">. Door toevoeging op pagina 8 is dit reeds geborgd. </w:t>
            </w:r>
          </w:p>
          <w:p w14:paraId="4F2836BE" w14:textId="77777777" w:rsidR="007D4348" w:rsidRDefault="007D4348" w:rsidP="00582BA6">
            <w:pPr>
              <w:pStyle w:val="Geenafstand"/>
            </w:pPr>
          </w:p>
          <w:p w14:paraId="3581603C" w14:textId="5C9969BF" w:rsidR="007D4348" w:rsidRPr="00EE5E0F" w:rsidRDefault="007D4348" w:rsidP="00582BA6">
            <w:pPr>
              <w:pStyle w:val="Geenafstand"/>
            </w:pPr>
            <w:r>
              <w:t xml:space="preserve">Aangepast </w:t>
            </w:r>
          </w:p>
        </w:tc>
      </w:tr>
      <w:tr w:rsidR="00B43B10" w14:paraId="3D499E88" w14:textId="3F55BB02" w:rsidTr="00B43B10">
        <w:tc>
          <w:tcPr>
            <w:tcW w:w="1776" w:type="dxa"/>
          </w:tcPr>
          <w:p w14:paraId="02660D00" w14:textId="00307C54" w:rsidR="00B43B10" w:rsidRDefault="00B43B10" w:rsidP="005B3234">
            <w:pPr>
              <w:pStyle w:val="Geenafstand"/>
            </w:pPr>
            <w:r>
              <w:t xml:space="preserve">NVPC </w:t>
            </w:r>
          </w:p>
        </w:tc>
        <w:tc>
          <w:tcPr>
            <w:tcW w:w="8142" w:type="dxa"/>
          </w:tcPr>
          <w:p w14:paraId="15C60599" w14:textId="2EB44477" w:rsidR="00B43B10" w:rsidRPr="008D414D" w:rsidRDefault="00B43B10" w:rsidP="00A32146">
            <w:pPr>
              <w:pStyle w:val="Geenafstand"/>
            </w:pPr>
            <w:r w:rsidRPr="008D414D">
              <w:t xml:space="preserve">Intermediaire en maligne weke delen tumoren (p. 20) </w:t>
            </w:r>
          </w:p>
          <w:p w14:paraId="1B03BEC0" w14:textId="77777777" w:rsidR="00B43B10" w:rsidRPr="008D414D" w:rsidRDefault="00B43B10" w:rsidP="0024306A">
            <w:pPr>
              <w:pStyle w:val="Geenafstand"/>
            </w:pPr>
            <w:r w:rsidRPr="008D414D">
              <w:t>Er staat nu: Operaties worden uitgevoerd door een gecertificeerd chirurg-oncoloog of door een in sarcomen deskundige orthopedisch chirurg, hoofd-hals chirurg, neurochirurg, of gynaecoloog.</w:t>
            </w:r>
          </w:p>
          <w:p w14:paraId="5953E16E" w14:textId="77777777" w:rsidR="00B43B10" w:rsidRPr="008D414D" w:rsidRDefault="00B43B10" w:rsidP="0024306A">
            <w:pPr>
              <w:pStyle w:val="Geenafstand"/>
            </w:pPr>
          </w:p>
          <w:p w14:paraId="7E547915" w14:textId="79B98A16" w:rsidR="00B43B10" w:rsidRPr="008D414D" w:rsidRDefault="00B43B10" w:rsidP="0024306A">
            <w:pPr>
              <w:pStyle w:val="Geenafstand"/>
            </w:pPr>
            <w:r w:rsidRPr="008D414D">
              <w:t>Analoog aan de normen voor colorectaal carcinoom zou de NVPC het wenselijk vinden om een verplicht aanwezige expertise in reconstructieve chirurgie toe te voegen.</w:t>
            </w:r>
          </w:p>
          <w:p w14:paraId="2B142F05" w14:textId="77777777" w:rsidR="00B43B10" w:rsidRPr="008D414D" w:rsidRDefault="00B43B10" w:rsidP="00A32146">
            <w:pPr>
              <w:pStyle w:val="Geenafstand"/>
            </w:pPr>
          </w:p>
          <w:p w14:paraId="069FEC23" w14:textId="68D17594" w:rsidR="00B43B10" w:rsidRPr="008D414D" w:rsidRDefault="00B43B10" w:rsidP="00A32146">
            <w:pPr>
              <w:pStyle w:val="Geenafstand"/>
            </w:pPr>
            <w:r w:rsidRPr="008D414D">
              <w:t>Vulvacarcinoom (p. 35)</w:t>
            </w:r>
          </w:p>
          <w:p w14:paraId="568DE5D8" w14:textId="77777777" w:rsidR="00B43B10" w:rsidRPr="008D414D" w:rsidRDefault="00B43B10" w:rsidP="00E04F24">
            <w:pPr>
              <w:pStyle w:val="Geenafstand"/>
            </w:pPr>
            <w:r w:rsidRPr="008D414D">
              <w:t>Er staat nu: Chirurgische en niet-chirurgische behandeling van macro-invasief vulvacarcinoom en recidief vulvacarcinoom vindt plaats in een gynaecologisch oncologisch centrum.</w:t>
            </w:r>
          </w:p>
          <w:p w14:paraId="5DA94E43" w14:textId="77777777" w:rsidR="00B43B10" w:rsidRPr="008D414D" w:rsidRDefault="00B43B10" w:rsidP="00E04F24">
            <w:pPr>
              <w:pStyle w:val="Geenafstand"/>
            </w:pPr>
          </w:p>
          <w:p w14:paraId="52EFF5AB" w14:textId="77777777" w:rsidR="00B43B10" w:rsidRPr="008D414D" w:rsidRDefault="00B43B10" w:rsidP="00E04F24">
            <w:pPr>
              <w:pStyle w:val="Geenafstand"/>
            </w:pPr>
            <w:r w:rsidRPr="008D414D">
              <w:lastRenderedPageBreak/>
              <w:t>Analoog aan de normen voor colorectaal carcinoom zou de NVPC het wenselijk vinden om een verplicht aanwezige expertise in reconstructieve chirurgie toe te voegen.</w:t>
            </w:r>
          </w:p>
          <w:p w14:paraId="4178095F" w14:textId="77777777" w:rsidR="00B43B10" w:rsidRPr="008D414D" w:rsidRDefault="00B43B10" w:rsidP="00E04F24">
            <w:pPr>
              <w:pStyle w:val="Geenafstand"/>
            </w:pPr>
          </w:p>
          <w:p w14:paraId="2FCD385F" w14:textId="77777777" w:rsidR="00B43B10" w:rsidRPr="008D414D" w:rsidRDefault="00B43B10" w:rsidP="00E04F24">
            <w:pPr>
              <w:pStyle w:val="Geenafstand"/>
            </w:pPr>
            <w:r w:rsidRPr="008D414D">
              <w:t xml:space="preserve">Hoofd-halstumoren (p. 39) </w:t>
            </w:r>
          </w:p>
          <w:p w14:paraId="670D0422" w14:textId="524B10BE" w:rsidR="00B43B10" w:rsidRPr="008D414D" w:rsidRDefault="00B43B10" w:rsidP="00391DB3">
            <w:pPr>
              <w:pStyle w:val="Geenafstand"/>
            </w:pPr>
            <w:r w:rsidRPr="008D414D">
              <w:t>Er staat nu onder de tabel: dit aandeel door de hoofd-halschirurgen zelf uit te voeren, mits getraind in microchirurgie.</w:t>
            </w:r>
          </w:p>
          <w:p w14:paraId="3846948E" w14:textId="77777777" w:rsidR="00B43B10" w:rsidRPr="008D414D" w:rsidRDefault="00B43B10" w:rsidP="00391DB3">
            <w:pPr>
              <w:pStyle w:val="Geenafstand"/>
            </w:pPr>
          </w:p>
          <w:p w14:paraId="200D6788" w14:textId="0C774332" w:rsidR="00B43B10" w:rsidRPr="008D414D" w:rsidRDefault="00B43B10" w:rsidP="00391DB3">
            <w:pPr>
              <w:pStyle w:val="Geenafstand"/>
            </w:pPr>
            <w:r w:rsidRPr="008D414D">
              <w:t>De NVPC zou dit graag aanpassen naar: dit aandeel alleen door de hoofd-halschirurgen zelf uit te voeren, mits aantoonbaar getraind en expertise in microchirurgie.</w:t>
            </w:r>
          </w:p>
        </w:tc>
        <w:tc>
          <w:tcPr>
            <w:tcW w:w="4592" w:type="dxa"/>
          </w:tcPr>
          <w:p w14:paraId="091E0CAE" w14:textId="3C7791F8" w:rsidR="00B43B10" w:rsidRPr="008D414D" w:rsidRDefault="008D414D" w:rsidP="00A32146">
            <w:pPr>
              <w:pStyle w:val="Geenafstand"/>
            </w:pPr>
            <w:r w:rsidRPr="008D414D">
              <w:lastRenderedPageBreak/>
              <w:t xml:space="preserve">(nog) </w:t>
            </w:r>
            <w:r w:rsidR="005E593C" w:rsidRPr="008D414D">
              <w:t xml:space="preserve">Niet aangepast </w:t>
            </w:r>
          </w:p>
          <w:p w14:paraId="07731053" w14:textId="77777777" w:rsidR="00B56292" w:rsidRPr="008D414D" w:rsidRDefault="00B56292" w:rsidP="00A32146">
            <w:pPr>
              <w:pStyle w:val="Geenafstand"/>
            </w:pPr>
          </w:p>
          <w:p w14:paraId="6C7A83D2" w14:textId="77777777" w:rsidR="00B56292" w:rsidRPr="008D414D" w:rsidRDefault="00B56292" w:rsidP="00A32146">
            <w:pPr>
              <w:pStyle w:val="Geenafstand"/>
            </w:pPr>
          </w:p>
          <w:p w14:paraId="6BC37759" w14:textId="77777777" w:rsidR="00B56292" w:rsidRPr="008D414D" w:rsidRDefault="00B56292" w:rsidP="00A32146">
            <w:pPr>
              <w:pStyle w:val="Geenafstand"/>
            </w:pPr>
          </w:p>
          <w:p w14:paraId="0FECB08D" w14:textId="77777777" w:rsidR="00B56292" w:rsidRPr="008D414D" w:rsidRDefault="00B56292" w:rsidP="00A32146">
            <w:pPr>
              <w:pStyle w:val="Geenafstand"/>
            </w:pPr>
          </w:p>
          <w:p w14:paraId="0E44CF73" w14:textId="77777777" w:rsidR="00B56292" w:rsidRPr="008D414D" w:rsidRDefault="00B56292" w:rsidP="00A32146">
            <w:pPr>
              <w:pStyle w:val="Geenafstand"/>
            </w:pPr>
          </w:p>
          <w:p w14:paraId="56AEDBC7" w14:textId="77777777" w:rsidR="00B56292" w:rsidRPr="008D414D" w:rsidRDefault="00B56292" w:rsidP="00A32146">
            <w:pPr>
              <w:pStyle w:val="Geenafstand"/>
            </w:pPr>
          </w:p>
          <w:p w14:paraId="764DE649" w14:textId="77777777" w:rsidR="00B56292" w:rsidRPr="008D414D" w:rsidRDefault="00B56292" w:rsidP="00A32146">
            <w:pPr>
              <w:pStyle w:val="Geenafstand"/>
            </w:pPr>
          </w:p>
          <w:p w14:paraId="63108A36" w14:textId="3D176014" w:rsidR="005E593C" w:rsidRPr="008D414D" w:rsidRDefault="008D414D" w:rsidP="00A32146">
            <w:pPr>
              <w:pStyle w:val="Geenafstand"/>
            </w:pPr>
            <w:r w:rsidRPr="008D414D">
              <w:t xml:space="preserve">(nog) </w:t>
            </w:r>
            <w:r w:rsidR="005E593C" w:rsidRPr="008D414D">
              <w:t xml:space="preserve">Niet aangepast </w:t>
            </w:r>
          </w:p>
          <w:p w14:paraId="05A56FE8" w14:textId="77777777" w:rsidR="00076E82" w:rsidRPr="008D414D" w:rsidRDefault="00076E82" w:rsidP="00A32146">
            <w:pPr>
              <w:pStyle w:val="Geenafstand"/>
            </w:pPr>
          </w:p>
          <w:p w14:paraId="6A426223" w14:textId="77777777" w:rsidR="00076E82" w:rsidRPr="008D414D" w:rsidRDefault="00076E82" w:rsidP="00A32146">
            <w:pPr>
              <w:pStyle w:val="Geenafstand"/>
            </w:pPr>
          </w:p>
          <w:p w14:paraId="328677AD" w14:textId="77777777" w:rsidR="00076E82" w:rsidRPr="008D414D" w:rsidRDefault="00076E82" w:rsidP="00A32146">
            <w:pPr>
              <w:pStyle w:val="Geenafstand"/>
            </w:pPr>
          </w:p>
          <w:p w14:paraId="72D63CB4" w14:textId="77777777" w:rsidR="00076E82" w:rsidRPr="008D414D" w:rsidRDefault="00076E82" w:rsidP="00A32146">
            <w:pPr>
              <w:pStyle w:val="Geenafstand"/>
            </w:pPr>
          </w:p>
          <w:p w14:paraId="7E657DE1" w14:textId="77777777" w:rsidR="00076E82" w:rsidRPr="008D414D" w:rsidRDefault="00076E82" w:rsidP="00A32146">
            <w:pPr>
              <w:pStyle w:val="Geenafstand"/>
            </w:pPr>
          </w:p>
          <w:p w14:paraId="56A5023C" w14:textId="77777777" w:rsidR="00076E82" w:rsidRPr="008D414D" w:rsidRDefault="00076E82" w:rsidP="00A32146">
            <w:pPr>
              <w:pStyle w:val="Geenafstand"/>
            </w:pPr>
          </w:p>
          <w:p w14:paraId="06C21A81" w14:textId="77777777" w:rsidR="00076E82" w:rsidRPr="008D414D" w:rsidRDefault="00076E82" w:rsidP="00A32146">
            <w:pPr>
              <w:pStyle w:val="Geenafstand"/>
            </w:pPr>
          </w:p>
          <w:p w14:paraId="56F41411" w14:textId="29492DCA" w:rsidR="00076E82" w:rsidRPr="008D414D" w:rsidRDefault="00076E82" w:rsidP="00A32146">
            <w:pPr>
              <w:pStyle w:val="Geenafstand"/>
            </w:pPr>
            <w:r w:rsidRPr="008D414D">
              <w:t>Aangepast, samengevoegd met verzoek NWHHT</w:t>
            </w:r>
          </w:p>
        </w:tc>
      </w:tr>
      <w:tr w:rsidR="00B43B10" w14:paraId="10A4040A" w14:textId="6CB2AFEF" w:rsidTr="00B43B10">
        <w:tc>
          <w:tcPr>
            <w:tcW w:w="1776" w:type="dxa"/>
          </w:tcPr>
          <w:p w14:paraId="350CD256" w14:textId="23177872" w:rsidR="00B43B10" w:rsidRDefault="00B43B10" w:rsidP="005B3234">
            <w:pPr>
              <w:pStyle w:val="Geenafstand"/>
            </w:pPr>
            <w:r>
              <w:lastRenderedPageBreak/>
              <w:t xml:space="preserve">Dutch Sarcoma Group </w:t>
            </w:r>
          </w:p>
        </w:tc>
        <w:tc>
          <w:tcPr>
            <w:tcW w:w="8142" w:type="dxa"/>
          </w:tcPr>
          <w:p w14:paraId="04E91B13" w14:textId="1FC06D10" w:rsidR="00B43B10" w:rsidRPr="00FF0DAD" w:rsidRDefault="00B43B10" w:rsidP="00FF0DAD">
            <w:pPr>
              <w:pStyle w:val="Geenafstand"/>
              <w:rPr>
                <w:b/>
                <w:bCs/>
              </w:rPr>
            </w:pPr>
            <w:r w:rsidRPr="00FF0DAD">
              <w:rPr>
                <w:b/>
                <w:bCs/>
              </w:rPr>
              <w:t xml:space="preserve">Bot- en Wekendelentumoren (p. 20) </w:t>
            </w:r>
          </w:p>
          <w:p w14:paraId="47EE00DD" w14:textId="3424C5FF" w:rsidR="00B43B10" w:rsidRPr="001F5514" w:rsidRDefault="00B43B10" w:rsidP="00A32146">
            <w:pPr>
              <w:pStyle w:val="Geenafstand"/>
              <w:rPr>
                <w:highlight w:val="yellow"/>
              </w:rPr>
            </w:pPr>
            <w:r w:rsidRPr="001F5514">
              <w:t xml:space="preserve">Herziening van tekst </w:t>
            </w:r>
          </w:p>
        </w:tc>
        <w:tc>
          <w:tcPr>
            <w:tcW w:w="4592" w:type="dxa"/>
          </w:tcPr>
          <w:p w14:paraId="1E1442E9" w14:textId="17357413" w:rsidR="00B43B10" w:rsidRPr="007D4348" w:rsidRDefault="007D4348" w:rsidP="00FF0DAD">
            <w:pPr>
              <w:pStyle w:val="Geenafstand"/>
            </w:pPr>
            <w:r w:rsidRPr="007D4348">
              <w:t xml:space="preserve">Aangepast </w:t>
            </w:r>
          </w:p>
        </w:tc>
      </w:tr>
      <w:tr w:rsidR="00B43B10" w14:paraId="700C61D4" w14:textId="0A57AB75" w:rsidTr="00B43B10">
        <w:tc>
          <w:tcPr>
            <w:tcW w:w="1776" w:type="dxa"/>
          </w:tcPr>
          <w:p w14:paraId="417A73DE" w14:textId="76393CF8" w:rsidR="00B43B10" w:rsidRDefault="00B43B10" w:rsidP="005B3234">
            <w:pPr>
              <w:pStyle w:val="Geenafstand"/>
            </w:pPr>
            <w:r>
              <w:t xml:space="preserve">NVRO </w:t>
            </w:r>
          </w:p>
        </w:tc>
        <w:tc>
          <w:tcPr>
            <w:tcW w:w="8142" w:type="dxa"/>
          </w:tcPr>
          <w:p w14:paraId="645F9CC0" w14:textId="428DFE2D" w:rsidR="00B43B10" w:rsidRDefault="00B43B10" w:rsidP="0078633F">
            <w:pPr>
              <w:pStyle w:val="Geenafstand"/>
              <w:rPr>
                <w:b/>
                <w:bCs/>
              </w:rPr>
            </w:pPr>
            <w:r w:rsidRPr="00076E82">
              <w:rPr>
                <w:b/>
                <w:bCs/>
              </w:rPr>
              <w:t>Endometriumcarcinoom (p. 36)</w:t>
            </w:r>
          </w:p>
          <w:p w14:paraId="5841E995" w14:textId="5D177F81" w:rsidR="00B43B10" w:rsidRDefault="00B43B10" w:rsidP="0078633F">
            <w:pPr>
              <w:pStyle w:val="Geenafstand"/>
            </w:pPr>
            <w:r w:rsidRPr="0078633F">
              <w:t xml:space="preserve">In opzet curatieve behandeling van klinisch manifest stadium II, stadium III en IV en chirurgische behandeling van een recidief vindt plaats in het gynaecologisch oncologisch centrum. </w:t>
            </w:r>
            <w:r>
              <w:sym w:font="Wingdings" w:char="F0E0"/>
            </w:r>
            <w:r>
              <w:t xml:space="preserve"> </w:t>
            </w:r>
            <w:r w:rsidRPr="0078633F">
              <w:t>dit gaat om de chirurgische behandeling en niet om de adjuvante radiotherapeutische of chemotherapeutische behandeling. De radiotherapeutische behandeling kan in ieder radiotherapie centrum waar ze gynaecologische maligniteiten bestralen plaatsvinden (bij cervixcarcinoom wordt er wel expliciet gesproken over chirurgische behandelingen ipv behandelingen)</w:t>
            </w:r>
          </w:p>
          <w:p w14:paraId="70C216F4" w14:textId="77777777" w:rsidR="00B43B10" w:rsidRDefault="00B43B10" w:rsidP="0078633F">
            <w:pPr>
              <w:pStyle w:val="Geenafstand"/>
            </w:pPr>
          </w:p>
          <w:p w14:paraId="0CD01A97" w14:textId="2C4D5035" w:rsidR="00B43B10" w:rsidRDefault="00B43B10" w:rsidP="0078633F">
            <w:pPr>
              <w:pStyle w:val="Geenafstand"/>
            </w:pPr>
            <w:r>
              <w:t xml:space="preserve">De tekst spreekt enkel over chirurgische behandeling: </w:t>
            </w:r>
            <w:r w:rsidRPr="0078633F">
              <w:t>Bij de in opzet curatieve behandeling van klinisch manifest stadium II, stadium III en IV vindt chirurgische behandeling van een recidief plaats in het gynaecologisch oncologisch centrum</w:t>
            </w:r>
          </w:p>
          <w:p w14:paraId="113EA81A" w14:textId="77777777" w:rsidR="00B43B10" w:rsidRPr="0078633F" w:rsidRDefault="00B43B10" w:rsidP="0078633F">
            <w:pPr>
              <w:pStyle w:val="Geenafstand"/>
            </w:pPr>
          </w:p>
          <w:p w14:paraId="55080020" w14:textId="738EB51C" w:rsidR="00B43B10" w:rsidRPr="0078633F" w:rsidRDefault="00B43B10" w:rsidP="0078633F">
            <w:pPr>
              <w:pStyle w:val="Geenafstand"/>
              <w:rPr>
                <w:b/>
                <w:bCs/>
              </w:rPr>
            </w:pPr>
            <w:r w:rsidRPr="007D4348">
              <w:rPr>
                <w:b/>
                <w:bCs/>
              </w:rPr>
              <w:t>Vulvacarcinoom (p. 38)</w:t>
            </w:r>
          </w:p>
          <w:p w14:paraId="73AADC08" w14:textId="02764897" w:rsidR="00B43B10" w:rsidRPr="0078633F" w:rsidRDefault="00B43B10" w:rsidP="0078633F">
            <w:pPr>
              <w:pStyle w:val="Geenafstand"/>
            </w:pPr>
            <w:r w:rsidRPr="0078633F">
              <w:t>De primaire behandeling van plaveiselcelcarcinoom van de vulva wordt (behalve vulvacarcinoom stadium IA) alleen verricht in één van de erkende gynaecologisch oncologische centra</w:t>
            </w:r>
            <w:r>
              <w:t xml:space="preserve"> </w:t>
            </w:r>
            <w:r>
              <w:sym w:font="Wingdings" w:char="F0E0"/>
            </w:r>
            <w:r>
              <w:t xml:space="preserve"> </w:t>
            </w:r>
            <w:r w:rsidRPr="0078633F">
              <w:t>wederom dit geldt alleen voor de chirurgische behandeling, niet voor de radiotherapie</w:t>
            </w:r>
          </w:p>
          <w:p w14:paraId="7CC8161D" w14:textId="77777777" w:rsidR="00B43B10" w:rsidRDefault="00B43B10" w:rsidP="0078633F">
            <w:pPr>
              <w:pStyle w:val="Geenafstand"/>
            </w:pPr>
            <w:r w:rsidRPr="0078633F">
              <w:t xml:space="preserve"> </w:t>
            </w:r>
          </w:p>
          <w:p w14:paraId="12CA898F" w14:textId="13CD0DE9" w:rsidR="00B43B10" w:rsidRDefault="00B43B10" w:rsidP="0078633F">
            <w:pPr>
              <w:pStyle w:val="Geenafstand"/>
            </w:pPr>
            <w:r>
              <w:t xml:space="preserve">De tekst spreekt enkel over chirurgische behandeling: </w:t>
            </w:r>
            <w:r w:rsidRPr="0078633F">
              <w:t xml:space="preserve">Bij de primaire behandeling van plaveiselcelcarcinoom van de vulva, behandeling van macro-invasief vulvacarcinoom en </w:t>
            </w:r>
            <w:r w:rsidRPr="0078633F">
              <w:lastRenderedPageBreak/>
              <w:t xml:space="preserve">recidief vulvacarcinoom, wordt (behalve vulvacarcinoom stadium IA) de chirurgische behandeling alleen verricht in één van de erkende gynaecologisch oncologische centra. </w:t>
            </w:r>
          </w:p>
          <w:p w14:paraId="5DAB3E16" w14:textId="77777777" w:rsidR="00B43B10" w:rsidRDefault="00B43B10" w:rsidP="0078633F">
            <w:pPr>
              <w:pStyle w:val="Geenafstand"/>
            </w:pPr>
          </w:p>
          <w:p w14:paraId="747CE712" w14:textId="04BDF5D3" w:rsidR="00B43B10" w:rsidRPr="006C0EF8" w:rsidRDefault="00B43B10" w:rsidP="0078633F">
            <w:pPr>
              <w:pStyle w:val="Geenafstand"/>
              <w:rPr>
                <w:b/>
                <w:bCs/>
              </w:rPr>
            </w:pPr>
            <w:r w:rsidRPr="006C0EF8">
              <w:rPr>
                <w:b/>
                <w:bCs/>
              </w:rPr>
              <w:t>Vulvacarcinoom (p. 38)</w:t>
            </w:r>
          </w:p>
          <w:p w14:paraId="44021AB1" w14:textId="51D93C4C" w:rsidR="00B43B10" w:rsidRPr="0078633F" w:rsidRDefault="00B43B10" w:rsidP="0078633F">
            <w:pPr>
              <w:pStyle w:val="Geenafstand"/>
            </w:pPr>
            <w:bookmarkStart w:id="0" w:name="_Hlk199332494"/>
            <w:r w:rsidRPr="006C0EF8">
              <w:t xml:space="preserve">Chirurgische en niet-chirurgische behandeling van macro-invasief vulvacarcinoom en recidief vulvacarcinoom vindt plaats in een gynaecologisch oncologisch centrum. </w:t>
            </w:r>
            <w:r w:rsidRPr="006C0EF8">
              <w:sym w:font="Wingdings" w:char="F0E0"/>
            </w:r>
            <w:r w:rsidRPr="006C0EF8">
              <w:t xml:space="preserve"> Wederom alleen voor chirurgie: adjuvante radiotherapie in alle RT centra en ook primaire (C)RT</w:t>
            </w:r>
          </w:p>
          <w:bookmarkEnd w:id="0"/>
          <w:p w14:paraId="1ED1E2ED" w14:textId="77777777" w:rsidR="00B43B10" w:rsidRPr="0078633F" w:rsidRDefault="00B43B10" w:rsidP="0078633F">
            <w:pPr>
              <w:pStyle w:val="Geenafstand"/>
            </w:pPr>
            <w:r w:rsidRPr="0078633F">
              <w:t xml:space="preserve"> </w:t>
            </w:r>
          </w:p>
          <w:p w14:paraId="0FB90203" w14:textId="77777777" w:rsidR="00B43B10" w:rsidRPr="0078633F" w:rsidRDefault="00B43B10" w:rsidP="0078633F">
            <w:pPr>
              <w:pStyle w:val="Geenafstand"/>
              <w:rPr>
                <w:b/>
                <w:bCs/>
              </w:rPr>
            </w:pPr>
            <w:r w:rsidRPr="0078633F">
              <w:rPr>
                <w:b/>
                <w:bCs/>
              </w:rPr>
              <w:t>Vaginacarcinoom</w:t>
            </w:r>
          </w:p>
          <w:p w14:paraId="11BBE351" w14:textId="58A8D8D8" w:rsidR="00B43B10" w:rsidRPr="00A0047E" w:rsidRDefault="00B43B10" w:rsidP="0078633F">
            <w:pPr>
              <w:pStyle w:val="Geenafstand"/>
            </w:pPr>
            <w:r>
              <w:t>D</w:t>
            </w:r>
            <w:r w:rsidRPr="0078633F">
              <w:t>it staat niet in het soncos normeringsdocument en zou ons inziens toegevoegd moeten worden</w:t>
            </w:r>
            <w:r w:rsidR="008D414D">
              <w:t xml:space="preserve">. </w:t>
            </w:r>
          </w:p>
        </w:tc>
        <w:tc>
          <w:tcPr>
            <w:tcW w:w="4592" w:type="dxa"/>
          </w:tcPr>
          <w:p w14:paraId="2B7C8752" w14:textId="2036DF28" w:rsidR="00B43B10" w:rsidRPr="00076E82" w:rsidRDefault="00B56292" w:rsidP="0078633F">
            <w:pPr>
              <w:pStyle w:val="Geenafstand"/>
            </w:pPr>
            <w:r w:rsidRPr="00076E82">
              <w:lastRenderedPageBreak/>
              <w:t xml:space="preserve">Niet aangepast </w:t>
            </w:r>
            <w:r w:rsidR="00076E82">
              <w:t xml:space="preserve">– tekst ging enkel over chirurgische behandeling </w:t>
            </w:r>
          </w:p>
          <w:p w14:paraId="794EC629" w14:textId="77777777" w:rsidR="007D4348" w:rsidRDefault="007D4348" w:rsidP="0078633F">
            <w:pPr>
              <w:pStyle w:val="Geenafstand"/>
              <w:rPr>
                <w:b/>
                <w:bCs/>
              </w:rPr>
            </w:pPr>
          </w:p>
          <w:p w14:paraId="69063DC7" w14:textId="77777777" w:rsidR="007D4348" w:rsidRDefault="007D4348" w:rsidP="0078633F">
            <w:pPr>
              <w:pStyle w:val="Geenafstand"/>
              <w:rPr>
                <w:b/>
                <w:bCs/>
              </w:rPr>
            </w:pPr>
          </w:p>
          <w:p w14:paraId="63AD23A6" w14:textId="77777777" w:rsidR="007D4348" w:rsidRDefault="007D4348" w:rsidP="0078633F">
            <w:pPr>
              <w:pStyle w:val="Geenafstand"/>
              <w:rPr>
                <w:b/>
                <w:bCs/>
              </w:rPr>
            </w:pPr>
          </w:p>
          <w:p w14:paraId="4923D0D2" w14:textId="77777777" w:rsidR="007D4348" w:rsidRDefault="007D4348" w:rsidP="0078633F">
            <w:pPr>
              <w:pStyle w:val="Geenafstand"/>
              <w:rPr>
                <w:b/>
                <w:bCs/>
              </w:rPr>
            </w:pPr>
          </w:p>
          <w:p w14:paraId="1E532327" w14:textId="77777777" w:rsidR="007D4348" w:rsidRDefault="007D4348" w:rsidP="0078633F">
            <w:pPr>
              <w:pStyle w:val="Geenafstand"/>
              <w:rPr>
                <w:b/>
                <w:bCs/>
              </w:rPr>
            </w:pPr>
          </w:p>
          <w:p w14:paraId="7E7387AE" w14:textId="77777777" w:rsidR="007D4348" w:rsidRDefault="007D4348" w:rsidP="0078633F">
            <w:pPr>
              <w:pStyle w:val="Geenafstand"/>
              <w:rPr>
                <w:b/>
                <w:bCs/>
              </w:rPr>
            </w:pPr>
          </w:p>
          <w:p w14:paraId="0FD72D66" w14:textId="77777777" w:rsidR="007D4348" w:rsidRDefault="007D4348" w:rsidP="0078633F">
            <w:pPr>
              <w:pStyle w:val="Geenafstand"/>
              <w:rPr>
                <w:b/>
                <w:bCs/>
              </w:rPr>
            </w:pPr>
          </w:p>
          <w:p w14:paraId="7B43AF8C" w14:textId="77777777" w:rsidR="007D4348" w:rsidRDefault="007D4348" w:rsidP="0078633F">
            <w:pPr>
              <w:pStyle w:val="Geenafstand"/>
              <w:rPr>
                <w:b/>
                <w:bCs/>
              </w:rPr>
            </w:pPr>
          </w:p>
          <w:p w14:paraId="54511E5A" w14:textId="77777777" w:rsidR="007D4348" w:rsidRDefault="007D4348" w:rsidP="0078633F">
            <w:pPr>
              <w:pStyle w:val="Geenafstand"/>
              <w:rPr>
                <w:b/>
                <w:bCs/>
              </w:rPr>
            </w:pPr>
          </w:p>
          <w:p w14:paraId="57BA0982" w14:textId="77777777" w:rsidR="007D4348" w:rsidRDefault="007D4348" w:rsidP="0078633F">
            <w:pPr>
              <w:pStyle w:val="Geenafstand"/>
              <w:rPr>
                <w:b/>
                <w:bCs/>
              </w:rPr>
            </w:pPr>
          </w:p>
          <w:p w14:paraId="36FD0FA1" w14:textId="77777777" w:rsidR="007D4348" w:rsidRDefault="007D4348" w:rsidP="0078633F">
            <w:pPr>
              <w:pStyle w:val="Geenafstand"/>
              <w:rPr>
                <w:b/>
                <w:bCs/>
              </w:rPr>
            </w:pPr>
          </w:p>
          <w:p w14:paraId="57A1C621" w14:textId="711F7E63" w:rsidR="00076E82" w:rsidRPr="00076E82" w:rsidRDefault="00076E82" w:rsidP="00076E82">
            <w:pPr>
              <w:pStyle w:val="Geenafstand"/>
            </w:pPr>
            <w:r w:rsidRPr="00076E82">
              <w:t xml:space="preserve">Niet aangepast </w:t>
            </w:r>
            <w:r>
              <w:t xml:space="preserve">– tekst ging enkel over chirurgische behandeling </w:t>
            </w:r>
          </w:p>
          <w:p w14:paraId="059D0E4E" w14:textId="77777777" w:rsidR="007D4348" w:rsidRDefault="007D4348" w:rsidP="0078633F">
            <w:pPr>
              <w:pStyle w:val="Geenafstand"/>
            </w:pPr>
          </w:p>
          <w:p w14:paraId="5F1DD535" w14:textId="77777777" w:rsidR="007D4348" w:rsidRDefault="007D4348" w:rsidP="0078633F">
            <w:pPr>
              <w:pStyle w:val="Geenafstand"/>
            </w:pPr>
          </w:p>
          <w:p w14:paraId="736FC7EB" w14:textId="77777777" w:rsidR="007D4348" w:rsidRDefault="007D4348" w:rsidP="0078633F">
            <w:pPr>
              <w:pStyle w:val="Geenafstand"/>
            </w:pPr>
          </w:p>
          <w:p w14:paraId="45511538" w14:textId="77777777" w:rsidR="007D4348" w:rsidRDefault="007D4348" w:rsidP="0078633F">
            <w:pPr>
              <w:pStyle w:val="Geenafstand"/>
            </w:pPr>
          </w:p>
          <w:p w14:paraId="2CD931DA" w14:textId="77777777" w:rsidR="007D4348" w:rsidRDefault="007D4348" w:rsidP="0078633F">
            <w:pPr>
              <w:pStyle w:val="Geenafstand"/>
            </w:pPr>
          </w:p>
          <w:p w14:paraId="57977CA5" w14:textId="77777777" w:rsidR="007D4348" w:rsidRDefault="007D4348" w:rsidP="0078633F">
            <w:pPr>
              <w:pStyle w:val="Geenafstand"/>
            </w:pPr>
          </w:p>
          <w:p w14:paraId="2BEEAF87" w14:textId="77777777" w:rsidR="007D4348" w:rsidRDefault="007D4348" w:rsidP="0078633F">
            <w:pPr>
              <w:pStyle w:val="Geenafstand"/>
            </w:pPr>
          </w:p>
          <w:p w14:paraId="3694ABE8" w14:textId="77777777" w:rsidR="00B56292" w:rsidRDefault="00B56292" w:rsidP="0078633F">
            <w:pPr>
              <w:pStyle w:val="Geenafstand"/>
            </w:pPr>
          </w:p>
          <w:p w14:paraId="7C40EC7D" w14:textId="77777777" w:rsidR="006C0EF8" w:rsidRDefault="006C0EF8" w:rsidP="0078633F">
            <w:pPr>
              <w:pStyle w:val="Geenafstand"/>
            </w:pPr>
          </w:p>
          <w:p w14:paraId="3D604B3F" w14:textId="77777777" w:rsidR="006C0EF8" w:rsidRDefault="006C0EF8" w:rsidP="0078633F">
            <w:pPr>
              <w:pStyle w:val="Geenafstand"/>
            </w:pPr>
          </w:p>
          <w:p w14:paraId="7EAD50F0" w14:textId="521A7B33" w:rsidR="006C0EF8" w:rsidRDefault="00302B5F" w:rsidP="0078633F">
            <w:pPr>
              <w:pStyle w:val="Geenafstand"/>
            </w:pPr>
            <w:r>
              <w:t>Aangepast</w:t>
            </w:r>
          </w:p>
          <w:p w14:paraId="584F14B2" w14:textId="77777777" w:rsidR="006C0EF8" w:rsidRDefault="006C0EF8" w:rsidP="0078633F">
            <w:pPr>
              <w:pStyle w:val="Geenafstand"/>
            </w:pPr>
          </w:p>
          <w:p w14:paraId="7B909924" w14:textId="77777777" w:rsidR="006C0EF8" w:rsidRDefault="006C0EF8" w:rsidP="0078633F">
            <w:pPr>
              <w:pStyle w:val="Geenafstand"/>
            </w:pPr>
          </w:p>
          <w:p w14:paraId="19722032" w14:textId="77777777" w:rsidR="006C0EF8" w:rsidRDefault="006C0EF8" w:rsidP="0078633F">
            <w:pPr>
              <w:pStyle w:val="Geenafstand"/>
            </w:pPr>
          </w:p>
          <w:p w14:paraId="117FDE44" w14:textId="77777777" w:rsidR="006C0EF8" w:rsidRDefault="006C0EF8" w:rsidP="0078633F">
            <w:pPr>
              <w:pStyle w:val="Geenafstand"/>
            </w:pPr>
          </w:p>
          <w:p w14:paraId="1D686551" w14:textId="77777777" w:rsidR="006C0EF8" w:rsidRDefault="006C0EF8" w:rsidP="0078633F">
            <w:pPr>
              <w:pStyle w:val="Geenafstand"/>
            </w:pPr>
          </w:p>
          <w:p w14:paraId="2BBA49F7" w14:textId="77777777" w:rsidR="006C0EF8" w:rsidRDefault="006C0EF8" w:rsidP="0078633F">
            <w:pPr>
              <w:pStyle w:val="Geenafstand"/>
            </w:pPr>
          </w:p>
          <w:p w14:paraId="60594D91" w14:textId="14B18081" w:rsidR="007D4348" w:rsidRPr="007D4348" w:rsidRDefault="008D414D" w:rsidP="0078633F">
            <w:pPr>
              <w:pStyle w:val="Geenafstand"/>
            </w:pPr>
            <w:r>
              <w:t>Aangepast</w:t>
            </w:r>
          </w:p>
        </w:tc>
      </w:tr>
      <w:tr w:rsidR="00B43B10" w14:paraId="5B4EE131" w14:textId="5D019801" w:rsidTr="00B43B10">
        <w:tc>
          <w:tcPr>
            <w:tcW w:w="1776" w:type="dxa"/>
          </w:tcPr>
          <w:p w14:paraId="050C9653" w14:textId="353D1B91" w:rsidR="00B43B10" w:rsidRDefault="00B43B10" w:rsidP="005B3234">
            <w:pPr>
              <w:pStyle w:val="Geenafstand"/>
            </w:pPr>
            <w:r>
              <w:lastRenderedPageBreak/>
              <w:t>Geen (algemene doorontwikkeling of binnengekomen vragen)</w:t>
            </w:r>
          </w:p>
        </w:tc>
        <w:tc>
          <w:tcPr>
            <w:tcW w:w="8142" w:type="dxa"/>
          </w:tcPr>
          <w:p w14:paraId="23159070" w14:textId="77777777" w:rsidR="00B43B10" w:rsidRDefault="00B43B10" w:rsidP="005B3234">
            <w:pPr>
              <w:pStyle w:val="Geenafstand"/>
              <w:rPr>
                <w:b/>
                <w:bCs/>
              </w:rPr>
            </w:pPr>
            <w:r>
              <w:rPr>
                <w:b/>
                <w:bCs/>
              </w:rPr>
              <w:t>Algemene voorwaarden voor oncologische zorg – informatie en organisatie (p. 6)</w:t>
            </w:r>
          </w:p>
          <w:p w14:paraId="40B33421" w14:textId="32272943" w:rsidR="00B43B10" w:rsidRDefault="00B43B10" w:rsidP="005B3234">
            <w:pPr>
              <w:pStyle w:val="Geenafstand"/>
              <w:rPr>
                <w:b/>
                <w:bCs/>
              </w:rPr>
            </w:pPr>
            <w:r>
              <w:t xml:space="preserve">Nuance plaatsen bij de algemene wacht- en doorlooptijden. Het draait voornamelijk om het zorgpad en het is mogelijk dat hier variaties op zijn, afhankelijk van de inrichting van het zorgpad. </w:t>
            </w:r>
            <w:r w:rsidRPr="007E4B60">
              <w:rPr>
                <w:b/>
                <w:bCs/>
              </w:rPr>
              <w:t xml:space="preserve"> </w:t>
            </w:r>
          </w:p>
          <w:p w14:paraId="7A7B6E15" w14:textId="77777777" w:rsidR="00B43B10" w:rsidRDefault="00B43B10" w:rsidP="005B3234">
            <w:pPr>
              <w:pStyle w:val="Geenafstand"/>
              <w:rPr>
                <w:b/>
                <w:bCs/>
              </w:rPr>
            </w:pPr>
          </w:p>
          <w:p w14:paraId="6C3B0E0B" w14:textId="77777777" w:rsidR="00B43B10" w:rsidRDefault="00B43B10" w:rsidP="00434187">
            <w:pPr>
              <w:pStyle w:val="Geenafstand"/>
              <w:rPr>
                <w:b/>
                <w:bCs/>
              </w:rPr>
            </w:pPr>
            <w:r w:rsidRPr="00A91BD3">
              <w:rPr>
                <w:b/>
                <w:bCs/>
              </w:rPr>
              <w:t>Melanoom</w:t>
            </w:r>
            <w:r>
              <w:rPr>
                <w:b/>
                <w:bCs/>
              </w:rPr>
              <w:t xml:space="preserve"> (p. 21) </w:t>
            </w:r>
          </w:p>
          <w:p w14:paraId="62C06AA9" w14:textId="09CAA3F3" w:rsidR="00B43B10" w:rsidRDefault="00B43B10" w:rsidP="005B3234">
            <w:pPr>
              <w:pStyle w:val="Geenafstand"/>
            </w:pPr>
            <w:r>
              <w:t xml:space="preserve">Norm specificeren nav. binnengekomen vragen hierover. </w:t>
            </w:r>
          </w:p>
          <w:p w14:paraId="50397F7E" w14:textId="77777777" w:rsidR="00B43B10" w:rsidRDefault="00B43B10" w:rsidP="005B3234">
            <w:pPr>
              <w:pStyle w:val="Geenafstand"/>
            </w:pPr>
          </w:p>
          <w:p w14:paraId="598925FD" w14:textId="0B4DA818" w:rsidR="00B43B10" w:rsidRPr="00035EDC" w:rsidRDefault="00B43B10" w:rsidP="005B3234">
            <w:pPr>
              <w:pStyle w:val="Geenafstand"/>
              <w:rPr>
                <w:b/>
                <w:bCs/>
              </w:rPr>
            </w:pPr>
            <w:r w:rsidRPr="00035EDC">
              <w:rPr>
                <w:b/>
                <w:bCs/>
              </w:rPr>
              <w:t>Colorectaal (p.31)</w:t>
            </w:r>
          </w:p>
          <w:p w14:paraId="4EEFA9B8" w14:textId="1CD3DFC1" w:rsidR="00B43B10" w:rsidRPr="004D08CE" w:rsidRDefault="00B43B10" w:rsidP="005B3234">
            <w:pPr>
              <w:pStyle w:val="Geenafstand"/>
            </w:pPr>
            <w:r>
              <w:t xml:space="preserve">Naam van registratie aanpassen. </w:t>
            </w:r>
          </w:p>
        </w:tc>
        <w:tc>
          <w:tcPr>
            <w:tcW w:w="4592" w:type="dxa"/>
          </w:tcPr>
          <w:p w14:paraId="4A2DFA6E" w14:textId="77777777" w:rsidR="00B43B10" w:rsidRDefault="007D4348" w:rsidP="005B3234">
            <w:pPr>
              <w:pStyle w:val="Geenafstand"/>
            </w:pPr>
            <w:r w:rsidRPr="007D4348">
              <w:t xml:space="preserve">Aangepast </w:t>
            </w:r>
          </w:p>
          <w:p w14:paraId="04116F90" w14:textId="77777777" w:rsidR="007D4348" w:rsidRDefault="007D4348" w:rsidP="005B3234">
            <w:pPr>
              <w:pStyle w:val="Geenafstand"/>
            </w:pPr>
          </w:p>
          <w:p w14:paraId="6DF472C0" w14:textId="77777777" w:rsidR="007D4348" w:rsidRDefault="007D4348" w:rsidP="005B3234">
            <w:pPr>
              <w:pStyle w:val="Geenafstand"/>
            </w:pPr>
          </w:p>
          <w:p w14:paraId="52331B5A" w14:textId="77777777" w:rsidR="007D4348" w:rsidRDefault="007D4348" w:rsidP="005B3234">
            <w:pPr>
              <w:pStyle w:val="Geenafstand"/>
            </w:pPr>
          </w:p>
          <w:p w14:paraId="473DC22A" w14:textId="77777777" w:rsidR="007D4348" w:rsidRDefault="007D4348" w:rsidP="005B3234">
            <w:pPr>
              <w:pStyle w:val="Geenafstand"/>
            </w:pPr>
          </w:p>
          <w:p w14:paraId="4BC8FBC6" w14:textId="77777777" w:rsidR="007D4348" w:rsidRDefault="007D4348" w:rsidP="005B3234">
            <w:pPr>
              <w:pStyle w:val="Geenafstand"/>
            </w:pPr>
            <w:r>
              <w:t xml:space="preserve">Aangepast </w:t>
            </w:r>
          </w:p>
          <w:p w14:paraId="72CCA056" w14:textId="77777777" w:rsidR="007D4348" w:rsidRDefault="007D4348" w:rsidP="005B3234">
            <w:pPr>
              <w:pStyle w:val="Geenafstand"/>
            </w:pPr>
          </w:p>
          <w:p w14:paraId="5DFB9570" w14:textId="77777777" w:rsidR="007D4348" w:rsidRDefault="007D4348" w:rsidP="005B3234">
            <w:pPr>
              <w:pStyle w:val="Geenafstand"/>
            </w:pPr>
          </w:p>
          <w:p w14:paraId="76F7DF42" w14:textId="77777777" w:rsidR="007D4348" w:rsidRDefault="007D4348" w:rsidP="005B3234">
            <w:pPr>
              <w:pStyle w:val="Geenafstand"/>
            </w:pPr>
            <w:r>
              <w:t xml:space="preserve">Aangepast </w:t>
            </w:r>
          </w:p>
          <w:p w14:paraId="21314086" w14:textId="7E09B008" w:rsidR="007D4348" w:rsidRPr="007D4348" w:rsidRDefault="007D4348" w:rsidP="005B3234">
            <w:pPr>
              <w:pStyle w:val="Geenafstand"/>
            </w:pPr>
          </w:p>
        </w:tc>
      </w:tr>
      <w:tr w:rsidR="00B43B10" w14:paraId="1BBD3F3C" w14:textId="79850634" w:rsidTr="00B43B10">
        <w:tc>
          <w:tcPr>
            <w:tcW w:w="1776" w:type="dxa"/>
          </w:tcPr>
          <w:p w14:paraId="09ECA0DB" w14:textId="2CB6D212" w:rsidR="00B43B10" w:rsidRDefault="00B43B10" w:rsidP="005B3234">
            <w:pPr>
              <w:pStyle w:val="Geenafstand"/>
            </w:pPr>
            <w:r>
              <w:t xml:space="preserve">Nvt.  </w:t>
            </w:r>
          </w:p>
        </w:tc>
        <w:tc>
          <w:tcPr>
            <w:tcW w:w="8142" w:type="dxa"/>
          </w:tcPr>
          <w:p w14:paraId="3468D5A5" w14:textId="3C021684" w:rsidR="00B43B10" w:rsidRDefault="00B43B10" w:rsidP="005B3234">
            <w:pPr>
              <w:pStyle w:val="Geenafstand"/>
              <w:rPr>
                <w:b/>
                <w:bCs/>
              </w:rPr>
            </w:pPr>
            <w:r>
              <w:rPr>
                <w:b/>
                <w:bCs/>
              </w:rPr>
              <w:t xml:space="preserve">IZA afspraken </w:t>
            </w:r>
          </w:p>
          <w:p w14:paraId="74940A0A" w14:textId="7E6AA389" w:rsidR="00B43B10" w:rsidRDefault="00B43B10" w:rsidP="005F2E66">
            <w:pPr>
              <w:pStyle w:val="Geenafstand"/>
              <w:numPr>
                <w:ilvl w:val="0"/>
                <w:numId w:val="6"/>
              </w:numPr>
            </w:pPr>
            <w:r w:rsidRPr="005F2E66">
              <w:t xml:space="preserve">Toelichting IZA normen </w:t>
            </w:r>
            <w:r>
              <w:t>(p. 4)</w:t>
            </w:r>
          </w:p>
          <w:p w14:paraId="0E34B533" w14:textId="77777777" w:rsidR="00B43B10" w:rsidRDefault="00B43B10" w:rsidP="005F2E66">
            <w:pPr>
              <w:pStyle w:val="Geenafstand"/>
              <w:numPr>
                <w:ilvl w:val="0"/>
                <w:numId w:val="6"/>
              </w:numPr>
            </w:pPr>
            <w:r w:rsidRPr="00336162">
              <w:t>Oesophagus- en maagcarcinoom</w:t>
            </w:r>
            <w:r>
              <w:t xml:space="preserve"> (p. 25)</w:t>
            </w:r>
          </w:p>
          <w:p w14:paraId="6E28D33C" w14:textId="77777777" w:rsidR="00B43B10" w:rsidRDefault="00B43B10" w:rsidP="005F2E66">
            <w:pPr>
              <w:pStyle w:val="Geenafstand"/>
              <w:numPr>
                <w:ilvl w:val="0"/>
                <w:numId w:val="6"/>
              </w:numPr>
            </w:pPr>
            <w:r>
              <w:t xml:space="preserve">Pancreas (p. 29) </w:t>
            </w:r>
          </w:p>
          <w:p w14:paraId="60BCDAB1" w14:textId="179D08E3" w:rsidR="00B43B10" w:rsidRDefault="00B43B10" w:rsidP="005F2E66">
            <w:pPr>
              <w:pStyle w:val="Geenafstand"/>
              <w:numPr>
                <w:ilvl w:val="0"/>
                <w:numId w:val="6"/>
              </w:numPr>
            </w:pPr>
            <w:r>
              <w:t>Hoofd-hals (p. 41)</w:t>
            </w:r>
          </w:p>
          <w:p w14:paraId="45E22B03" w14:textId="77777777" w:rsidR="00B43B10" w:rsidRDefault="00B43B10" w:rsidP="005F2E66">
            <w:pPr>
              <w:pStyle w:val="Geenafstand"/>
              <w:numPr>
                <w:ilvl w:val="0"/>
                <w:numId w:val="6"/>
              </w:numPr>
            </w:pPr>
            <w:r>
              <w:t xml:space="preserve">Long (p. 42) </w:t>
            </w:r>
          </w:p>
          <w:p w14:paraId="55E3B5AB" w14:textId="564111BB" w:rsidR="00B43B10" w:rsidRPr="005F2E66" w:rsidRDefault="00B43B10" w:rsidP="005F2E66">
            <w:pPr>
              <w:pStyle w:val="Geenafstand"/>
              <w:numPr>
                <w:ilvl w:val="0"/>
                <w:numId w:val="6"/>
              </w:numPr>
            </w:pPr>
            <w:r>
              <w:t xml:space="preserve">Nier (p. 46) </w:t>
            </w:r>
          </w:p>
        </w:tc>
        <w:tc>
          <w:tcPr>
            <w:tcW w:w="4592" w:type="dxa"/>
          </w:tcPr>
          <w:p w14:paraId="7F4BFB90" w14:textId="4DC72E59" w:rsidR="00B43B10" w:rsidRPr="007D4348" w:rsidRDefault="007D4348" w:rsidP="005B3234">
            <w:pPr>
              <w:pStyle w:val="Geenafstand"/>
            </w:pPr>
            <w:r w:rsidRPr="007D4348">
              <w:t xml:space="preserve">Aangepast </w:t>
            </w:r>
          </w:p>
        </w:tc>
      </w:tr>
    </w:tbl>
    <w:p w14:paraId="0C984148" w14:textId="77777777" w:rsidR="00136CBF" w:rsidRDefault="00136CBF" w:rsidP="00AC441D">
      <w:pPr>
        <w:pStyle w:val="Geenafstand"/>
      </w:pPr>
    </w:p>
    <w:sectPr w:rsidR="00136CBF" w:rsidSect="00B43B1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94EE874"/>
    <w:lvl w:ilvl="0">
      <w:start w:val="1"/>
      <w:numFmt w:val="bullet"/>
      <w:lvlText w:val="•"/>
      <w:lvlJc w:val="left"/>
      <w:pPr>
        <w:tabs>
          <w:tab w:val="num" w:pos="0"/>
        </w:tabs>
        <w:ind w:left="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222A5169"/>
    <w:multiLevelType w:val="hybridMultilevel"/>
    <w:tmpl w:val="D81E8C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1D907ED"/>
    <w:multiLevelType w:val="hybridMultilevel"/>
    <w:tmpl w:val="5BD21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2F6E08"/>
    <w:multiLevelType w:val="hybridMultilevel"/>
    <w:tmpl w:val="DAD22E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B91F45"/>
    <w:multiLevelType w:val="hybridMultilevel"/>
    <w:tmpl w:val="DE8AE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8467D4"/>
    <w:multiLevelType w:val="hybridMultilevel"/>
    <w:tmpl w:val="069CE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7A4740"/>
    <w:multiLevelType w:val="hybridMultilevel"/>
    <w:tmpl w:val="647E9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7197927">
    <w:abstractNumId w:val="4"/>
  </w:num>
  <w:num w:numId="2" w16cid:durableId="1083068947">
    <w:abstractNumId w:val="6"/>
  </w:num>
  <w:num w:numId="3" w16cid:durableId="485705318">
    <w:abstractNumId w:val="5"/>
  </w:num>
  <w:num w:numId="4" w16cid:durableId="165679553">
    <w:abstractNumId w:val="1"/>
  </w:num>
  <w:num w:numId="5" w16cid:durableId="329724555">
    <w:abstractNumId w:val="3"/>
  </w:num>
  <w:num w:numId="6" w16cid:durableId="554388105">
    <w:abstractNumId w:val="2"/>
  </w:num>
  <w:num w:numId="7" w16cid:durableId="25305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4"/>
    <w:rsid w:val="0002357B"/>
    <w:rsid w:val="00034FC6"/>
    <w:rsid w:val="00035EDC"/>
    <w:rsid w:val="00054483"/>
    <w:rsid w:val="00067CA2"/>
    <w:rsid w:val="00076666"/>
    <w:rsid w:val="00076E82"/>
    <w:rsid w:val="000D1A28"/>
    <w:rsid w:val="000E2B82"/>
    <w:rsid w:val="000E3C4B"/>
    <w:rsid w:val="000F6AE5"/>
    <w:rsid w:val="001266AD"/>
    <w:rsid w:val="00136CBF"/>
    <w:rsid w:val="00164C70"/>
    <w:rsid w:val="00167929"/>
    <w:rsid w:val="001731DA"/>
    <w:rsid w:val="00176ACF"/>
    <w:rsid w:val="001B366E"/>
    <w:rsid w:val="001E2B30"/>
    <w:rsid w:val="001E55FA"/>
    <w:rsid w:val="001E786D"/>
    <w:rsid w:val="001F3AEA"/>
    <w:rsid w:val="001F5514"/>
    <w:rsid w:val="00200E87"/>
    <w:rsid w:val="002316FC"/>
    <w:rsid w:val="002339F9"/>
    <w:rsid w:val="0024306A"/>
    <w:rsid w:val="002B0D22"/>
    <w:rsid w:val="002C4B91"/>
    <w:rsid w:val="002E03A4"/>
    <w:rsid w:val="00302B5F"/>
    <w:rsid w:val="00336162"/>
    <w:rsid w:val="00361505"/>
    <w:rsid w:val="00371538"/>
    <w:rsid w:val="003759BF"/>
    <w:rsid w:val="003861A0"/>
    <w:rsid w:val="00391DB3"/>
    <w:rsid w:val="003E5718"/>
    <w:rsid w:val="00407534"/>
    <w:rsid w:val="00410C9A"/>
    <w:rsid w:val="00422F7D"/>
    <w:rsid w:val="00434187"/>
    <w:rsid w:val="004541FB"/>
    <w:rsid w:val="0049132E"/>
    <w:rsid w:val="00497A69"/>
    <w:rsid w:val="004B621C"/>
    <w:rsid w:val="004C5308"/>
    <w:rsid w:val="004D08CE"/>
    <w:rsid w:val="004F1E17"/>
    <w:rsid w:val="0051289E"/>
    <w:rsid w:val="00533D7D"/>
    <w:rsid w:val="005345A7"/>
    <w:rsid w:val="00574E4A"/>
    <w:rsid w:val="00582BA6"/>
    <w:rsid w:val="00586751"/>
    <w:rsid w:val="00595CD4"/>
    <w:rsid w:val="005964C2"/>
    <w:rsid w:val="005A24B2"/>
    <w:rsid w:val="005B3234"/>
    <w:rsid w:val="005E225A"/>
    <w:rsid w:val="005E593C"/>
    <w:rsid w:val="005F0D0F"/>
    <w:rsid w:val="005F2E66"/>
    <w:rsid w:val="0062485F"/>
    <w:rsid w:val="006264D3"/>
    <w:rsid w:val="0064243E"/>
    <w:rsid w:val="0066073B"/>
    <w:rsid w:val="00665F1F"/>
    <w:rsid w:val="006848E8"/>
    <w:rsid w:val="006C0EF8"/>
    <w:rsid w:val="006D239B"/>
    <w:rsid w:val="006E597C"/>
    <w:rsid w:val="00700069"/>
    <w:rsid w:val="00722B28"/>
    <w:rsid w:val="00773B49"/>
    <w:rsid w:val="0078633F"/>
    <w:rsid w:val="00792EF0"/>
    <w:rsid w:val="007A67AD"/>
    <w:rsid w:val="007C58E6"/>
    <w:rsid w:val="007D4348"/>
    <w:rsid w:val="007E4B60"/>
    <w:rsid w:val="00802BE2"/>
    <w:rsid w:val="00804223"/>
    <w:rsid w:val="008126FE"/>
    <w:rsid w:val="0081300A"/>
    <w:rsid w:val="00824B1C"/>
    <w:rsid w:val="00834310"/>
    <w:rsid w:val="008449AB"/>
    <w:rsid w:val="00853699"/>
    <w:rsid w:val="00892DEA"/>
    <w:rsid w:val="008B53AA"/>
    <w:rsid w:val="008D22F6"/>
    <w:rsid w:val="008D3C7B"/>
    <w:rsid w:val="008D414D"/>
    <w:rsid w:val="008E3045"/>
    <w:rsid w:val="008E50C9"/>
    <w:rsid w:val="00903B42"/>
    <w:rsid w:val="00906462"/>
    <w:rsid w:val="00907F6F"/>
    <w:rsid w:val="00911A99"/>
    <w:rsid w:val="00912065"/>
    <w:rsid w:val="00927FCC"/>
    <w:rsid w:val="009601A5"/>
    <w:rsid w:val="00962D37"/>
    <w:rsid w:val="009A4786"/>
    <w:rsid w:val="009C4D40"/>
    <w:rsid w:val="009E6EF5"/>
    <w:rsid w:val="009F13C8"/>
    <w:rsid w:val="00A0047E"/>
    <w:rsid w:val="00A32146"/>
    <w:rsid w:val="00A712E3"/>
    <w:rsid w:val="00A74FC9"/>
    <w:rsid w:val="00A87956"/>
    <w:rsid w:val="00A91BD3"/>
    <w:rsid w:val="00A97534"/>
    <w:rsid w:val="00AA3330"/>
    <w:rsid w:val="00AA41A4"/>
    <w:rsid w:val="00AA6410"/>
    <w:rsid w:val="00AC441D"/>
    <w:rsid w:val="00AC4D93"/>
    <w:rsid w:val="00AE468B"/>
    <w:rsid w:val="00B1518E"/>
    <w:rsid w:val="00B34D73"/>
    <w:rsid w:val="00B3729F"/>
    <w:rsid w:val="00B402E2"/>
    <w:rsid w:val="00B43B10"/>
    <w:rsid w:val="00B56292"/>
    <w:rsid w:val="00B76C19"/>
    <w:rsid w:val="00B9338B"/>
    <w:rsid w:val="00BB3B10"/>
    <w:rsid w:val="00BC4E8B"/>
    <w:rsid w:val="00BF2EA3"/>
    <w:rsid w:val="00C039E9"/>
    <w:rsid w:val="00C27D69"/>
    <w:rsid w:val="00C35FC1"/>
    <w:rsid w:val="00C60840"/>
    <w:rsid w:val="00C726D6"/>
    <w:rsid w:val="00C74CB3"/>
    <w:rsid w:val="00C94D4A"/>
    <w:rsid w:val="00CA64C2"/>
    <w:rsid w:val="00CC3D26"/>
    <w:rsid w:val="00CD7CF0"/>
    <w:rsid w:val="00CE4AAA"/>
    <w:rsid w:val="00CF09C5"/>
    <w:rsid w:val="00CF466B"/>
    <w:rsid w:val="00D03A90"/>
    <w:rsid w:val="00D21BD9"/>
    <w:rsid w:val="00D61F34"/>
    <w:rsid w:val="00D62B03"/>
    <w:rsid w:val="00D84AC9"/>
    <w:rsid w:val="00DC20EF"/>
    <w:rsid w:val="00DC2A2A"/>
    <w:rsid w:val="00DD4E27"/>
    <w:rsid w:val="00DD70D3"/>
    <w:rsid w:val="00DE5541"/>
    <w:rsid w:val="00E04F24"/>
    <w:rsid w:val="00E34508"/>
    <w:rsid w:val="00E41F15"/>
    <w:rsid w:val="00E72682"/>
    <w:rsid w:val="00E838F7"/>
    <w:rsid w:val="00E9017A"/>
    <w:rsid w:val="00EA39A5"/>
    <w:rsid w:val="00EA6F14"/>
    <w:rsid w:val="00EC0716"/>
    <w:rsid w:val="00EE030C"/>
    <w:rsid w:val="00EE19D0"/>
    <w:rsid w:val="00EE5E0F"/>
    <w:rsid w:val="00EF6FA8"/>
    <w:rsid w:val="00F06771"/>
    <w:rsid w:val="00F157EF"/>
    <w:rsid w:val="00F301D2"/>
    <w:rsid w:val="00F37355"/>
    <w:rsid w:val="00F64DD7"/>
    <w:rsid w:val="00F94A3B"/>
    <w:rsid w:val="00FD58A6"/>
    <w:rsid w:val="00FF0DAD"/>
    <w:rsid w:val="00FF1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B366F"/>
  <w15:chartTrackingRefBased/>
  <w15:docId w15:val="{BC6B285B-4788-4FF3-945E-5CE5D0B7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32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B32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323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323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B323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B32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32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32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32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23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B323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323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B323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B323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B32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32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32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3234"/>
    <w:rPr>
      <w:rFonts w:eastAsiaTheme="majorEastAsia" w:cstheme="majorBidi"/>
      <w:color w:val="272727" w:themeColor="text1" w:themeTint="D8"/>
    </w:rPr>
  </w:style>
  <w:style w:type="paragraph" w:styleId="Titel">
    <w:name w:val="Title"/>
    <w:basedOn w:val="Standaard"/>
    <w:next w:val="Standaard"/>
    <w:link w:val="TitelChar"/>
    <w:uiPriority w:val="10"/>
    <w:qFormat/>
    <w:rsid w:val="005B3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32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32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32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32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3234"/>
    <w:rPr>
      <w:i/>
      <w:iCs/>
      <w:color w:val="404040" w:themeColor="text1" w:themeTint="BF"/>
    </w:rPr>
  </w:style>
  <w:style w:type="paragraph" w:styleId="Lijstalinea">
    <w:name w:val="List Paragraph"/>
    <w:basedOn w:val="Standaard"/>
    <w:uiPriority w:val="34"/>
    <w:qFormat/>
    <w:rsid w:val="005B3234"/>
    <w:pPr>
      <w:ind w:left="720"/>
      <w:contextualSpacing/>
    </w:pPr>
  </w:style>
  <w:style w:type="character" w:styleId="Intensievebenadrukking">
    <w:name w:val="Intense Emphasis"/>
    <w:basedOn w:val="Standaardalinea-lettertype"/>
    <w:uiPriority w:val="21"/>
    <w:qFormat/>
    <w:rsid w:val="005B3234"/>
    <w:rPr>
      <w:i/>
      <w:iCs/>
      <w:color w:val="2F5496" w:themeColor="accent1" w:themeShade="BF"/>
    </w:rPr>
  </w:style>
  <w:style w:type="paragraph" w:styleId="Duidelijkcitaat">
    <w:name w:val="Intense Quote"/>
    <w:basedOn w:val="Standaard"/>
    <w:next w:val="Standaard"/>
    <w:link w:val="DuidelijkcitaatChar"/>
    <w:uiPriority w:val="30"/>
    <w:qFormat/>
    <w:rsid w:val="005B3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3234"/>
    <w:rPr>
      <w:i/>
      <w:iCs/>
      <w:color w:val="2F5496" w:themeColor="accent1" w:themeShade="BF"/>
    </w:rPr>
  </w:style>
  <w:style w:type="character" w:styleId="Intensieveverwijzing">
    <w:name w:val="Intense Reference"/>
    <w:basedOn w:val="Standaardalinea-lettertype"/>
    <w:uiPriority w:val="32"/>
    <w:qFormat/>
    <w:rsid w:val="005B3234"/>
    <w:rPr>
      <w:b/>
      <w:bCs/>
      <w:smallCaps/>
      <w:color w:val="2F5496" w:themeColor="accent1" w:themeShade="BF"/>
      <w:spacing w:val="5"/>
    </w:rPr>
  </w:style>
  <w:style w:type="paragraph" w:styleId="Geenafstand">
    <w:name w:val="No Spacing"/>
    <w:uiPriority w:val="1"/>
    <w:qFormat/>
    <w:rsid w:val="005B3234"/>
    <w:pPr>
      <w:spacing w:after="0" w:line="240" w:lineRule="auto"/>
    </w:pPr>
  </w:style>
  <w:style w:type="table" w:styleId="Tabelraster">
    <w:name w:val="Table Grid"/>
    <w:basedOn w:val="Standaardtabel"/>
    <w:uiPriority w:val="39"/>
    <w:rsid w:val="005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5B3234"/>
  </w:style>
  <w:style w:type="paragraph" w:customStyle="1" w:styleId="xmsonormal">
    <w:name w:val="x_msonormal"/>
    <w:basedOn w:val="Standaard"/>
    <w:rsid w:val="005B3234"/>
    <w:pPr>
      <w:spacing w:before="100" w:beforeAutospacing="1" w:after="100" w:afterAutospacing="1" w:line="240" w:lineRule="auto"/>
    </w:pPr>
    <w:rPr>
      <w:rFonts w:ascii="Calibri" w:hAnsi="Calibri" w:cs="Calibri"/>
      <w:kern w:val="0"/>
      <w:lang w:eastAsia="nl-NL"/>
      <w14:ligatures w14:val="none"/>
    </w:rPr>
  </w:style>
  <w:style w:type="paragraph" w:customStyle="1" w:styleId="xmsolistparagraph">
    <w:name w:val="x_msolistparagraph"/>
    <w:basedOn w:val="Standaard"/>
    <w:rsid w:val="005B3234"/>
    <w:pPr>
      <w:spacing w:before="100" w:beforeAutospacing="1" w:after="100" w:afterAutospacing="1" w:line="240" w:lineRule="auto"/>
    </w:pPr>
    <w:rPr>
      <w:rFonts w:ascii="Calibri" w:hAnsi="Calibri" w:cs="Calibri"/>
      <w:kern w:val="0"/>
      <w:lang w:eastAsia="nl-NL"/>
      <w14:ligatures w14:val="none"/>
    </w:rPr>
  </w:style>
  <w:style w:type="paragraph" w:styleId="Normaalweb">
    <w:name w:val="Normal (Web)"/>
    <w:basedOn w:val="Standaard"/>
    <w:uiPriority w:val="99"/>
    <w:semiHidden/>
    <w:unhideWhenUsed/>
    <w:rsid w:val="009A478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466532">
      <w:bodyDiv w:val="1"/>
      <w:marLeft w:val="0"/>
      <w:marRight w:val="0"/>
      <w:marTop w:val="0"/>
      <w:marBottom w:val="0"/>
      <w:divBdr>
        <w:top w:val="none" w:sz="0" w:space="0" w:color="auto"/>
        <w:left w:val="none" w:sz="0" w:space="0" w:color="auto"/>
        <w:bottom w:val="none" w:sz="0" w:space="0" w:color="auto"/>
        <w:right w:val="none" w:sz="0" w:space="0" w:color="auto"/>
      </w:divBdr>
    </w:div>
    <w:div w:id="488980482">
      <w:bodyDiv w:val="1"/>
      <w:marLeft w:val="0"/>
      <w:marRight w:val="0"/>
      <w:marTop w:val="0"/>
      <w:marBottom w:val="0"/>
      <w:divBdr>
        <w:top w:val="none" w:sz="0" w:space="0" w:color="auto"/>
        <w:left w:val="none" w:sz="0" w:space="0" w:color="auto"/>
        <w:bottom w:val="none" w:sz="0" w:space="0" w:color="auto"/>
        <w:right w:val="none" w:sz="0" w:space="0" w:color="auto"/>
      </w:divBdr>
    </w:div>
    <w:div w:id="659818344">
      <w:bodyDiv w:val="1"/>
      <w:marLeft w:val="0"/>
      <w:marRight w:val="0"/>
      <w:marTop w:val="0"/>
      <w:marBottom w:val="0"/>
      <w:divBdr>
        <w:top w:val="none" w:sz="0" w:space="0" w:color="auto"/>
        <w:left w:val="none" w:sz="0" w:space="0" w:color="auto"/>
        <w:bottom w:val="none" w:sz="0" w:space="0" w:color="auto"/>
        <w:right w:val="none" w:sz="0" w:space="0" w:color="auto"/>
      </w:divBdr>
    </w:div>
    <w:div w:id="850071785">
      <w:bodyDiv w:val="1"/>
      <w:marLeft w:val="0"/>
      <w:marRight w:val="0"/>
      <w:marTop w:val="0"/>
      <w:marBottom w:val="0"/>
      <w:divBdr>
        <w:top w:val="none" w:sz="0" w:space="0" w:color="auto"/>
        <w:left w:val="none" w:sz="0" w:space="0" w:color="auto"/>
        <w:bottom w:val="none" w:sz="0" w:space="0" w:color="auto"/>
        <w:right w:val="none" w:sz="0" w:space="0" w:color="auto"/>
      </w:divBdr>
    </w:div>
    <w:div w:id="1574925996">
      <w:bodyDiv w:val="1"/>
      <w:marLeft w:val="0"/>
      <w:marRight w:val="0"/>
      <w:marTop w:val="0"/>
      <w:marBottom w:val="0"/>
      <w:divBdr>
        <w:top w:val="none" w:sz="0" w:space="0" w:color="auto"/>
        <w:left w:val="none" w:sz="0" w:space="0" w:color="auto"/>
        <w:bottom w:val="none" w:sz="0" w:space="0" w:color="auto"/>
        <w:right w:val="none" w:sz="0" w:space="0" w:color="auto"/>
      </w:divBdr>
    </w:div>
    <w:div w:id="16483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303eb1-da0d-4626-8322-afd4924a7680" xsi:nil="true"/>
    <lcf76f155ced4ddcb4097134ff3c332f xmlns="75112b0f-57c0-4ca1-8a43-98e810e0ac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ADD73FC14DE741A86B9C7C41EDBBD4" ma:contentTypeVersion="16" ma:contentTypeDescription="Een nieuw document maken." ma:contentTypeScope="" ma:versionID="a5900b401afce337e848dedb16054519">
  <xsd:schema xmlns:xsd="http://www.w3.org/2001/XMLSchema" xmlns:xs="http://www.w3.org/2001/XMLSchema" xmlns:p="http://schemas.microsoft.com/office/2006/metadata/properties" xmlns:ns2="75112b0f-57c0-4ca1-8a43-98e810e0acea" xmlns:ns3="1f303eb1-da0d-4626-8322-afd4924a7680" targetNamespace="http://schemas.microsoft.com/office/2006/metadata/properties" ma:root="true" ma:fieldsID="2cebd6fcbf9b3d64fb0225e2089eeb4d" ns2:_="" ns3:_="">
    <xsd:import namespace="75112b0f-57c0-4ca1-8a43-98e810e0acea"/>
    <xsd:import namespace="1f303eb1-da0d-4626-8322-afd4924a7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2b0f-57c0-4ca1-8a43-98e810e0a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7263fdf4-6f84-44b3-a9b4-d40fa632546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03eb1-da0d-4626-8322-afd4924a76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bb512e1f-d53b-4fa1-8516-35576a295eb5}" ma:internalName="TaxCatchAll" ma:showField="CatchAllData" ma:web="1f303eb1-da0d-4626-8322-afd4924a7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CA4C4-D7D4-47F0-B4DA-1ABC4DFAB9DB}">
  <ds:schemaRefs>
    <ds:schemaRef ds:uri="http://schemas.microsoft.com/office/2006/metadata/properties"/>
    <ds:schemaRef ds:uri="http://schemas.microsoft.com/office/infopath/2007/PartnerControls"/>
    <ds:schemaRef ds:uri="http://schemas.microsoft.com/sharepoint/v3"/>
    <ds:schemaRef ds:uri="2b0eaee1-5a8e-4943-a61e-41340613db21"/>
    <ds:schemaRef ds:uri="9a6d4dcf-1114-4193-bc4f-ea0cef1557d6"/>
  </ds:schemaRefs>
</ds:datastoreItem>
</file>

<file path=customXml/itemProps2.xml><?xml version="1.0" encoding="utf-8"?>
<ds:datastoreItem xmlns:ds="http://schemas.openxmlformats.org/officeDocument/2006/customXml" ds:itemID="{EEA7D3BB-9C22-4DE2-9A01-0D45BCB079FD}"/>
</file>

<file path=customXml/itemProps3.xml><?xml version="1.0" encoding="utf-8"?>
<ds:datastoreItem xmlns:ds="http://schemas.openxmlformats.org/officeDocument/2006/customXml" ds:itemID="{2EC307A7-E4BF-4A07-8893-89EF55435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Pages>
  <Words>945</Words>
  <Characters>6413</Characters>
  <Application>Microsoft Office Word</Application>
  <DocSecurity>0</DocSecurity>
  <Lines>118</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Bock</dc:creator>
  <cp:keywords/>
  <dc:description/>
  <cp:lastModifiedBy>FMS</cp:lastModifiedBy>
  <cp:revision>145</cp:revision>
  <dcterms:created xsi:type="dcterms:W3CDTF">2024-04-22T08:56:00Z</dcterms:created>
  <dcterms:modified xsi:type="dcterms:W3CDTF">2025-06-03T09:23:00Z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0x010100BCADD73FC14DE741A86B9C7C41EDBBD4</vt:lpwstr>
  </property>
  <property fmtid="{D5CDD505-2E9C-101B-9397-08002B2CF9AE}" pid="3" name="MediaServiceImageTags">
    <vt:lpwstr/>
  </property>
  <property fmtid="{D5CDD505-2E9C-101B-9397-08002B2CF9AE}" pid="4" name="GrammarlyDocumentId">
    <vt:lpwstr>1d599b9e-8003-4ecc-910b-504b2bfc853a</vt:lpwstr>
  </property>
</Properties>
</file>